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Calibri" w:hAnsi="Calibri"/>
          <w:b/>
          <w:color w:val="1F4E79"/>
          <w:sz w:val="32"/>
        </w:rPr>
        <w:t>Advances in AI-Driven Soil Health Diagnostics</w:t>
      </w:r>
    </w:p>
    <w:p>
      <w:pPr>
        <w:jc w:val="center"/>
      </w:pPr>
      <w:r>
        <w:rPr>
          <w:rFonts w:ascii="Calibri" w:hAnsi="Calibri"/>
          <w:i/>
          <w:color w:val="404040"/>
          <w:sz w:val="24"/>
        </w:rPr>
        <w:t>Supplementary Tables — All Comparison &amp; Summary Tables</w:t>
        <w:br/>
        <w:t>With Full Original Citations</w:t>
      </w:r>
    </w:p>
    <w:p/>
    <w:p>
      <w:pPr>
        <w:jc w:val="center"/>
      </w:pPr>
      <w:r>
        <w:rPr>
          <w:rFonts w:ascii="Calibri" w:hAnsi="Calibri"/>
          <w:i/>
          <w:sz w:val="20"/>
        </w:rPr>
        <w:t>Prepared in response to Reviewer #1 and Reviewer #2 comments</w:t>
      </w:r>
    </w:p>
    <w:p>
      <w:r>
        <w:br w:type="page"/>
      </w:r>
    </w:p>
    <w:p>
      <w:pPr>
        <w:spacing w:after="80" w:before="200"/>
        <w:jc w:val="center"/>
      </w:pPr>
      <w:r>
        <w:rPr>
          <w:rFonts w:ascii="Calibri" w:hAnsi="Calibri"/>
          <w:b/>
          <w:color w:val="1F4E79"/>
          <w:sz w:val="26"/>
        </w:rPr>
        <w:t>Table 1: PRISMA Screening Summary for the Systematic Literature Review</w:t>
      </w:r>
    </w:p>
    <w:p>
      <w:pPr>
        <w:spacing w:after="40"/>
      </w:pPr>
      <w:r>
        <w:rPr>
          <w:rFonts w:ascii="Calibri" w:hAnsi="Calibri"/>
          <w:i/>
          <w:color w:val="505050"/>
          <w:sz w:val="17"/>
        </w:rPr>
        <w:t>Reviewer #1 Comment: 'The use of review techniques such as SLR and PRISMA ensures a systematic, transparent, and bias-reduced synthesis of existing literature.'</w:t>
      </w:r>
    </w:p>
    <w:p>
      <w:pPr>
        <w:spacing w:after="40"/>
      </w:pPr>
      <w:r>
        <w:rPr>
          <w:rFonts w:ascii="Calibri" w:hAnsi="Calibri"/>
          <w:i/>
          <w:color w:val="505050"/>
          <w:sz w:val="17"/>
        </w:rPr>
        <w:t>Reviewer #2 Comment: 'The manuscript lacks a comparative analysis with existing survey/review articles, which is a fundamental requirement for review papers.'</w:t>
      </w:r>
    </w:p>
    <w:p/>
    <w:tbl>
      <w:tblPr>
        <w:tblStyle w:val="TableGrid"/>
        <w:tblW w:type="auto" w:w="0"/>
        <w:tblLook w:firstColumn="1" w:firstRow="1" w:lastColumn="0" w:lastRow="0" w:noHBand="0" w:noVBand="1" w:val="04A0"/>
      </w:tblPr>
      <w:tblGrid>
        <w:gridCol w:w="1987"/>
        <w:gridCol w:w="1987"/>
        <w:gridCol w:w="1987"/>
        <w:gridCol w:w="1987"/>
        <w:gridCol w:w="1987"/>
      </w:tblGrid>
      <w:tr>
        <w:tc>
          <w:tcPr>
            <w:tcW w:type="dxa" w:w="2016"/>
            <w:shd w:val="clear" w:color="auto" w:fill="1F4E79"/>
          </w:tcPr>
          <w:p>
            <w:pPr>
              <w:spacing w:after="20" w:before="20"/>
              <w:jc w:val="center"/>
            </w:pPr>
            <w:r/>
            <w:r>
              <w:rPr>
                <w:rFonts w:ascii="Calibri" w:hAnsi="Calibri"/>
                <w:b/>
                <w:i w:val="0"/>
                <w:color w:val="FFFFFF"/>
                <w:sz w:val="18"/>
              </w:rPr>
              <w:t>PRISMA Stage</w:t>
            </w:r>
          </w:p>
        </w:tc>
        <w:tc>
          <w:tcPr>
            <w:tcW w:type="dxa" w:w="2304"/>
            <w:shd w:val="clear" w:color="auto" w:fill="1F4E79"/>
          </w:tcPr>
          <w:p>
            <w:pPr>
              <w:spacing w:after="20" w:before="20"/>
              <w:jc w:val="center"/>
            </w:pPr>
            <w:r/>
            <w:r>
              <w:rPr>
                <w:rFonts w:ascii="Calibri" w:hAnsi="Calibri"/>
                <w:b/>
                <w:i w:val="0"/>
                <w:color w:val="FFFFFF"/>
                <w:sz w:val="18"/>
              </w:rPr>
              <w:t>Action Performed</w:t>
            </w:r>
          </w:p>
        </w:tc>
        <w:tc>
          <w:tcPr>
            <w:tcW w:type="dxa" w:w="1152"/>
            <w:shd w:val="clear" w:color="auto" w:fill="1F4E79"/>
          </w:tcPr>
          <w:p>
            <w:pPr>
              <w:spacing w:after="20" w:before="20"/>
              <w:jc w:val="center"/>
            </w:pPr>
            <w:r/>
            <w:r>
              <w:rPr>
                <w:rFonts w:ascii="Calibri" w:hAnsi="Calibri"/>
                <w:b/>
                <w:i w:val="0"/>
                <w:color w:val="FFFFFF"/>
                <w:sz w:val="18"/>
              </w:rPr>
              <w:t>Records (n)</w:t>
            </w:r>
          </w:p>
        </w:tc>
        <w:tc>
          <w:tcPr>
            <w:tcW w:type="dxa" w:w="2880"/>
            <w:shd w:val="clear" w:color="auto" w:fill="1F4E79"/>
          </w:tcPr>
          <w:p>
            <w:pPr>
              <w:spacing w:after="20" w:before="20"/>
              <w:jc w:val="center"/>
            </w:pPr>
            <w:r/>
            <w:r>
              <w:rPr>
                <w:rFonts w:ascii="Calibri" w:hAnsi="Calibri"/>
                <w:b/>
                <w:i w:val="0"/>
                <w:color w:val="FFFFFF"/>
                <w:sz w:val="18"/>
              </w:rPr>
              <w:t>Inclusion/Exclusion Criteria</w:t>
            </w:r>
          </w:p>
        </w:tc>
        <w:tc>
          <w:tcPr>
            <w:tcW w:type="dxa" w:w="2592"/>
            <w:shd w:val="clear" w:color="auto" w:fill="1F4E79"/>
          </w:tcPr>
          <w:p>
            <w:pPr>
              <w:spacing w:after="20" w:before="20"/>
              <w:jc w:val="center"/>
            </w:pPr>
            <w:r/>
            <w:r>
              <w:rPr>
                <w:rFonts w:ascii="Calibri" w:hAnsi="Calibri"/>
                <w:b/>
                <w:i w:val="0"/>
                <w:color w:val="FFFFFF"/>
                <w:sz w:val="18"/>
              </w:rPr>
              <w:t>Key References</w:t>
            </w:r>
          </w:p>
        </w:tc>
      </w:tr>
      <w:tr>
        <w:tc>
          <w:tcPr>
            <w:tcW w:type="dxa" w:w="2016"/>
            <w:shd w:val="clear" w:color="auto" w:fill="FFFFFF"/>
          </w:tcPr>
          <w:p>
            <w:pPr>
              <w:spacing w:after="20" w:before="20"/>
              <w:jc w:val="left"/>
            </w:pPr>
            <w:r/>
            <w:r>
              <w:rPr>
                <w:rFonts w:ascii="Calibri" w:hAnsi="Calibri"/>
                <w:b/>
                <w:i w:val="0"/>
                <w:sz w:val="18"/>
              </w:rPr>
              <w:t>Stage 1: Database Identification</w:t>
            </w:r>
          </w:p>
        </w:tc>
        <w:tc>
          <w:tcPr>
            <w:tcW w:type="dxa" w:w="2304"/>
            <w:shd w:val="clear" w:color="auto" w:fill="FFFFFF"/>
          </w:tcPr>
          <w:p>
            <w:pPr>
              <w:spacing w:after="20" w:before="20"/>
              <w:jc w:val="left"/>
            </w:pPr>
            <w:r/>
            <w:r>
              <w:rPr>
                <w:rFonts w:ascii="Calibri" w:hAnsi="Calibri"/>
                <w:b w:val="0"/>
                <w:i w:val="0"/>
                <w:sz w:val="18"/>
              </w:rPr>
              <w:t>Searched Web of Science, Scopus, Google Scholar, PubMed</w:t>
            </w:r>
          </w:p>
        </w:tc>
        <w:tc>
          <w:tcPr>
            <w:tcW w:type="dxa" w:w="1152"/>
            <w:shd w:val="clear" w:color="auto" w:fill="FFFFFF"/>
          </w:tcPr>
          <w:p>
            <w:pPr>
              <w:spacing w:after="20" w:before="20"/>
              <w:jc w:val="left"/>
            </w:pPr>
            <w:r/>
            <w:r>
              <w:rPr>
                <w:rFonts w:ascii="Calibri" w:hAnsi="Calibri"/>
                <w:b w:val="0"/>
                <w:i w:val="0"/>
                <w:sz w:val="18"/>
              </w:rPr>
              <w:t>~1,240</w:t>
            </w:r>
          </w:p>
        </w:tc>
        <w:tc>
          <w:tcPr>
            <w:tcW w:type="dxa" w:w="2880"/>
            <w:shd w:val="clear" w:color="auto" w:fill="FFFFFF"/>
          </w:tcPr>
          <w:p>
            <w:pPr>
              <w:spacing w:after="20" w:before="20"/>
              <w:jc w:val="left"/>
            </w:pPr>
            <w:r/>
            <w:r>
              <w:rPr>
                <w:rFonts w:ascii="Calibri" w:hAnsi="Calibri"/>
                <w:b w:val="0"/>
                <w:i w:val="0"/>
                <w:sz w:val="18"/>
              </w:rPr>
              <w:t>Databases covering soil science, AI, remote sensing, spectroscopy</w:t>
            </w:r>
          </w:p>
        </w:tc>
        <w:tc>
          <w:tcPr>
            <w:tcW w:type="dxa" w:w="2592"/>
            <w:shd w:val="clear" w:color="auto" w:fill="FFFFFF"/>
          </w:tcPr>
          <w:p>
            <w:pPr>
              <w:spacing w:after="20" w:before="20"/>
              <w:jc w:val="left"/>
            </w:pPr>
            <w:r/>
            <w:r>
              <w:rPr>
                <w:rFonts w:ascii="Calibri" w:hAnsi="Calibri"/>
                <w:b w:val="0"/>
                <w:i w:val="0"/>
                <w:sz w:val="18"/>
              </w:rPr>
              <w:t>Moher et al. (2009); Arrouays et al. (2017)</w:t>
            </w:r>
          </w:p>
        </w:tc>
      </w:tr>
      <w:tr>
        <w:tc>
          <w:tcPr>
            <w:tcW w:type="dxa" w:w="2016"/>
            <w:shd w:val="clear" w:color="auto" w:fill="DEEAF1"/>
          </w:tcPr>
          <w:p>
            <w:pPr>
              <w:spacing w:after="20" w:before="20"/>
              <w:jc w:val="left"/>
            </w:pPr>
            <w:r/>
            <w:r>
              <w:rPr>
                <w:rFonts w:ascii="Calibri" w:hAnsi="Calibri"/>
                <w:b/>
                <w:i w:val="0"/>
                <w:sz w:val="18"/>
              </w:rPr>
              <w:t>Stage 2: Duplicate Removal</w:t>
            </w:r>
          </w:p>
        </w:tc>
        <w:tc>
          <w:tcPr>
            <w:tcW w:type="dxa" w:w="2304"/>
            <w:shd w:val="clear" w:color="auto" w:fill="DEEAF1"/>
          </w:tcPr>
          <w:p>
            <w:pPr>
              <w:spacing w:after="20" w:before="20"/>
              <w:jc w:val="left"/>
            </w:pPr>
            <w:r/>
            <w:r>
              <w:rPr>
                <w:rFonts w:ascii="Calibri" w:hAnsi="Calibri"/>
                <w:b w:val="0"/>
                <w:i w:val="0"/>
                <w:sz w:val="18"/>
              </w:rPr>
              <w:t>Automated deduplication using reference management software</w:t>
            </w:r>
          </w:p>
        </w:tc>
        <w:tc>
          <w:tcPr>
            <w:tcW w:type="dxa" w:w="1152"/>
            <w:shd w:val="clear" w:color="auto" w:fill="DEEAF1"/>
          </w:tcPr>
          <w:p>
            <w:pPr>
              <w:spacing w:after="20" w:before="20"/>
              <w:jc w:val="left"/>
            </w:pPr>
            <w:r/>
            <w:r>
              <w:rPr>
                <w:rFonts w:ascii="Calibri" w:hAnsi="Calibri"/>
                <w:b w:val="0"/>
                <w:i w:val="0"/>
                <w:sz w:val="18"/>
              </w:rPr>
              <w:t>~890</w:t>
            </w:r>
          </w:p>
        </w:tc>
        <w:tc>
          <w:tcPr>
            <w:tcW w:type="dxa" w:w="2880"/>
            <w:shd w:val="clear" w:color="auto" w:fill="DEEAF1"/>
          </w:tcPr>
          <w:p>
            <w:pPr>
              <w:spacing w:after="20" w:before="20"/>
              <w:jc w:val="left"/>
            </w:pPr>
            <w:r/>
            <w:r>
              <w:rPr>
                <w:rFonts w:ascii="Calibri" w:hAnsi="Calibri"/>
                <w:b w:val="0"/>
                <w:i w:val="0"/>
                <w:sz w:val="18"/>
              </w:rPr>
              <w:t>Removed exact and near-duplicate records</w:t>
            </w:r>
          </w:p>
        </w:tc>
        <w:tc>
          <w:tcPr>
            <w:tcW w:type="dxa" w:w="2592"/>
            <w:shd w:val="clear" w:color="auto" w:fill="DEEAF1"/>
          </w:tcPr>
          <w:p>
            <w:pPr>
              <w:spacing w:after="20" w:before="20"/>
              <w:jc w:val="left"/>
            </w:pPr>
            <w:r/>
            <w:r>
              <w:rPr>
                <w:rFonts w:ascii="Calibri" w:hAnsi="Calibri"/>
                <w:b w:val="0"/>
                <w:i w:val="0"/>
                <w:sz w:val="18"/>
              </w:rPr>
              <w:t>Todd-Brown et al. (2022)</w:t>
            </w:r>
          </w:p>
        </w:tc>
      </w:tr>
      <w:tr>
        <w:tc>
          <w:tcPr>
            <w:tcW w:type="dxa" w:w="2016"/>
            <w:shd w:val="clear" w:color="auto" w:fill="FFFFFF"/>
          </w:tcPr>
          <w:p>
            <w:pPr>
              <w:spacing w:after="20" w:before="20"/>
              <w:jc w:val="left"/>
            </w:pPr>
            <w:r/>
            <w:r>
              <w:rPr>
                <w:rFonts w:ascii="Calibri" w:hAnsi="Calibri"/>
                <w:b/>
                <w:i w:val="0"/>
                <w:sz w:val="18"/>
              </w:rPr>
              <w:t>Stage 3: Title &amp; Abstract Screening</w:t>
            </w:r>
          </w:p>
        </w:tc>
        <w:tc>
          <w:tcPr>
            <w:tcW w:type="dxa" w:w="2304"/>
            <w:shd w:val="clear" w:color="auto" w:fill="FFFFFF"/>
          </w:tcPr>
          <w:p>
            <w:pPr>
              <w:spacing w:after="20" w:before="20"/>
              <w:jc w:val="left"/>
            </w:pPr>
            <w:r/>
            <w:r>
              <w:rPr>
                <w:rFonts w:ascii="Calibri" w:hAnsi="Calibri"/>
                <w:b w:val="0"/>
                <w:i w:val="0"/>
                <w:sz w:val="18"/>
              </w:rPr>
              <w:t>Two independent reviewers screened titles and abstracts</w:t>
            </w:r>
          </w:p>
        </w:tc>
        <w:tc>
          <w:tcPr>
            <w:tcW w:type="dxa" w:w="1152"/>
            <w:shd w:val="clear" w:color="auto" w:fill="FFFFFF"/>
          </w:tcPr>
          <w:p>
            <w:pPr>
              <w:spacing w:after="20" w:before="20"/>
              <w:jc w:val="left"/>
            </w:pPr>
            <w:r/>
            <w:r>
              <w:rPr>
                <w:rFonts w:ascii="Calibri" w:hAnsi="Calibri"/>
                <w:b w:val="0"/>
                <w:i w:val="0"/>
                <w:sz w:val="18"/>
              </w:rPr>
              <w:t>~420</w:t>
            </w:r>
          </w:p>
        </w:tc>
        <w:tc>
          <w:tcPr>
            <w:tcW w:type="dxa" w:w="2880"/>
            <w:shd w:val="clear" w:color="auto" w:fill="FFFFFF"/>
          </w:tcPr>
          <w:p>
            <w:pPr>
              <w:spacing w:after="20" w:before="20"/>
              <w:jc w:val="left"/>
            </w:pPr>
            <w:r/>
            <w:r>
              <w:rPr>
                <w:rFonts w:ascii="Calibri" w:hAnsi="Calibri"/>
                <w:b w:val="0"/>
                <w:i w:val="0"/>
                <w:sz w:val="18"/>
              </w:rPr>
              <w:t>Included: AI/ML/DL applied to soil health parameters; Excluded: non-soil studies</w:t>
            </w:r>
          </w:p>
        </w:tc>
        <w:tc>
          <w:tcPr>
            <w:tcW w:type="dxa" w:w="2592"/>
            <w:shd w:val="clear" w:color="auto" w:fill="FFFFFF"/>
          </w:tcPr>
          <w:p>
            <w:pPr>
              <w:spacing w:after="20" w:before="20"/>
              <w:jc w:val="left"/>
            </w:pPr>
            <w:r/>
            <w:r>
              <w:rPr>
                <w:rFonts w:ascii="Calibri" w:hAnsi="Calibri"/>
                <w:b w:val="0"/>
                <w:i w:val="0"/>
                <w:sz w:val="18"/>
              </w:rPr>
              <w:t>Padarian et al. (2020); Wadoux et al. (2020)</w:t>
            </w:r>
          </w:p>
        </w:tc>
      </w:tr>
      <w:tr>
        <w:tc>
          <w:tcPr>
            <w:tcW w:type="dxa" w:w="2016"/>
            <w:shd w:val="clear" w:color="auto" w:fill="DEEAF1"/>
          </w:tcPr>
          <w:p>
            <w:pPr>
              <w:spacing w:after="20" w:before="20"/>
              <w:jc w:val="left"/>
            </w:pPr>
            <w:r/>
            <w:r>
              <w:rPr>
                <w:rFonts w:ascii="Calibri" w:hAnsi="Calibri"/>
                <w:b/>
                <w:i w:val="0"/>
                <w:sz w:val="18"/>
              </w:rPr>
              <w:t>Stage 4: Full-Text Eligibility</w:t>
            </w:r>
          </w:p>
        </w:tc>
        <w:tc>
          <w:tcPr>
            <w:tcW w:type="dxa" w:w="2304"/>
            <w:shd w:val="clear" w:color="auto" w:fill="DEEAF1"/>
          </w:tcPr>
          <w:p>
            <w:pPr>
              <w:spacing w:after="20" w:before="20"/>
              <w:jc w:val="left"/>
            </w:pPr>
            <w:r/>
            <w:r>
              <w:rPr>
                <w:rFonts w:ascii="Calibri" w:hAnsi="Calibri"/>
                <w:b w:val="0"/>
                <w:i w:val="0"/>
                <w:sz w:val="18"/>
              </w:rPr>
              <w:t>Full-text review for quantitative metrics and methodological rigor</w:t>
            </w:r>
          </w:p>
        </w:tc>
        <w:tc>
          <w:tcPr>
            <w:tcW w:type="dxa" w:w="1152"/>
            <w:shd w:val="clear" w:color="auto" w:fill="DEEAF1"/>
          </w:tcPr>
          <w:p>
            <w:pPr>
              <w:spacing w:after="20" w:before="20"/>
              <w:jc w:val="left"/>
            </w:pPr>
            <w:r/>
            <w:r>
              <w:rPr>
                <w:rFonts w:ascii="Calibri" w:hAnsi="Calibri"/>
                <w:b w:val="0"/>
                <w:i w:val="0"/>
                <w:sz w:val="18"/>
              </w:rPr>
              <w:t>~220</w:t>
            </w:r>
          </w:p>
        </w:tc>
        <w:tc>
          <w:tcPr>
            <w:tcW w:type="dxa" w:w="2880"/>
            <w:shd w:val="clear" w:color="auto" w:fill="DEEAF1"/>
          </w:tcPr>
          <w:p>
            <w:pPr>
              <w:spacing w:after="20" w:before="20"/>
              <w:jc w:val="left"/>
            </w:pPr>
            <w:r/>
            <w:r>
              <w:rPr>
                <w:rFonts w:ascii="Calibri" w:hAnsi="Calibri"/>
                <w:b w:val="0"/>
                <w:i w:val="0"/>
                <w:sz w:val="18"/>
              </w:rPr>
              <w:t>Included: quantitative performance metrics reported; Excluded: qualitative only</w:t>
            </w:r>
          </w:p>
        </w:tc>
        <w:tc>
          <w:tcPr>
            <w:tcW w:type="dxa" w:w="2592"/>
            <w:shd w:val="clear" w:color="auto" w:fill="DEEAF1"/>
          </w:tcPr>
          <w:p>
            <w:pPr>
              <w:spacing w:after="20" w:before="20"/>
              <w:jc w:val="left"/>
            </w:pPr>
            <w:r/>
            <w:r>
              <w:rPr>
                <w:rFonts w:ascii="Calibri" w:hAnsi="Calibri"/>
                <w:b w:val="0"/>
                <w:i w:val="0"/>
                <w:sz w:val="18"/>
              </w:rPr>
              <w:t>Minasny &amp; McBratney (2025); Hengl et al. (2017)</w:t>
            </w:r>
          </w:p>
        </w:tc>
      </w:tr>
      <w:tr>
        <w:tc>
          <w:tcPr>
            <w:tcW w:type="dxa" w:w="2016"/>
            <w:shd w:val="clear" w:color="auto" w:fill="FFFFFF"/>
          </w:tcPr>
          <w:p>
            <w:pPr>
              <w:spacing w:after="20" w:before="20"/>
              <w:jc w:val="left"/>
            </w:pPr>
            <w:r/>
            <w:r>
              <w:rPr>
                <w:rFonts w:ascii="Calibri" w:hAnsi="Calibri"/>
                <w:b/>
                <w:i w:val="0"/>
                <w:sz w:val="18"/>
              </w:rPr>
              <w:t>Stage 5: Quality Assessment</w:t>
            </w:r>
          </w:p>
        </w:tc>
        <w:tc>
          <w:tcPr>
            <w:tcW w:type="dxa" w:w="2304"/>
            <w:shd w:val="clear" w:color="auto" w:fill="FFFFFF"/>
          </w:tcPr>
          <w:p>
            <w:pPr>
              <w:spacing w:after="20" w:before="20"/>
              <w:jc w:val="left"/>
            </w:pPr>
            <w:r/>
            <w:r>
              <w:rPr>
                <w:rFonts w:ascii="Calibri" w:hAnsi="Calibri"/>
                <w:b w:val="0"/>
                <w:i w:val="0"/>
                <w:sz w:val="18"/>
              </w:rPr>
              <w:t>Assessed methodological quality, reproducibility, and data transparency</w:t>
            </w:r>
          </w:p>
        </w:tc>
        <w:tc>
          <w:tcPr>
            <w:tcW w:type="dxa" w:w="1152"/>
            <w:shd w:val="clear" w:color="auto" w:fill="FFFFFF"/>
          </w:tcPr>
          <w:p>
            <w:pPr>
              <w:spacing w:after="20" w:before="20"/>
              <w:jc w:val="left"/>
            </w:pPr>
            <w:r/>
            <w:r>
              <w:rPr>
                <w:rFonts w:ascii="Calibri" w:hAnsi="Calibri"/>
                <w:b w:val="0"/>
                <w:i w:val="0"/>
                <w:sz w:val="18"/>
              </w:rPr>
              <w:t>~195</w:t>
            </w:r>
          </w:p>
        </w:tc>
        <w:tc>
          <w:tcPr>
            <w:tcW w:type="dxa" w:w="2880"/>
            <w:shd w:val="clear" w:color="auto" w:fill="FFFFFF"/>
          </w:tcPr>
          <w:p>
            <w:pPr>
              <w:spacing w:after="20" w:before="20"/>
              <w:jc w:val="left"/>
            </w:pPr>
            <w:r/>
            <w:r>
              <w:rPr>
                <w:rFonts w:ascii="Calibri" w:hAnsi="Calibri"/>
                <w:b w:val="0"/>
                <w:i w:val="0"/>
                <w:sz w:val="18"/>
              </w:rPr>
              <w:t>Included: peer-reviewed journals 2010–2025; Excluded: grey literature, preprints</w:t>
            </w:r>
          </w:p>
        </w:tc>
        <w:tc>
          <w:tcPr>
            <w:tcW w:type="dxa" w:w="2592"/>
            <w:shd w:val="clear" w:color="auto" w:fill="FFFFFF"/>
          </w:tcPr>
          <w:p>
            <w:pPr>
              <w:spacing w:after="20" w:before="20"/>
              <w:jc w:val="left"/>
            </w:pPr>
            <w:r/>
            <w:r>
              <w:rPr>
                <w:rFonts w:ascii="Calibri" w:hAnsi="Calibri"/>
                <w:b w:val="0"/>
                <w:i w:val="0"/>
                <w:sz w:val="18"/>
              </w:rPr>
              <w:t>Viscarra Rossel et al. (2016); Nocita et al. (2015)</w:t>
            </w:r>
          </w:p>
        </w:tc>
      </w:tr>
      <w:tr>
        <w:tc>
          <w:tcPr>
            <w:tcW w:type="dxa" w:w="2016"/>
            <w:shd w:val="clear" w:color="auto" w:fill="DEEAF1"/>
          </w:tcPr>
          <w:p>
            <w:pPr>
              <w:spacing w:after="20" w:before="20"/>
              <w:jc w:val="left"/>
            </w:pPr>
            <w:r/>
            <w:r>
              <w:rPr>
                <w:rFonts w:ascii="Calibri" w:hAnsi="Calibri"/>
                <w:b/>
                <w:i w:val="0"/>
                <w:sz w:val="18"/>
              </w:rPr>
              <w:t>Stage 6: Final Corpus</w:t>
            </w:r>
          </w:p>
        </w:tc>
        <w:tc>
          <w:tcPr>
            <w:tcW w:type="dxa" w:w="2304"/>
            <w:shd w:val="clear" w:color="auto" w:fill="DEEAF1"/>
          </w:tcPr>
          <w:p>
            <w:pPr>
              <w:spacing w:after="20" w:before="20"/>
              <w:jc w:val="left"/>
            </w:pPr>
            <w:r/>
            <w:r>
              <w:rPr>
                <w:rFonts w:ascii="Calibri" w:hAnsi="Calibri"/>
                <w:b w:val="0"/>
                <w:i w:val="0"/>
                <w:sz w:val="18"/>
              </w:rPr>
              <w:t>Final set of studies included in synthesis</w:t>
            </w:r>
          </w:p>
        </w:tc>
        <w:tc>
          <w:tcPr>
            <w:tcW w:type="dxa" w:w="1152"/>
            <w:shd w:val="clear" w:color="auto" w:fill="DEEAF1"/>
          </w:tcPr>
          <w:p>
            <w:pPr>
              <w:spacing w:after="20" w:before="20"/>
              <w:jc w:val="left"/>
            </w:pPr>
            <w:r/>
            <w:r>
              <w:rPr>
                <w:rFonts w:ascii="Calibri" w:hAnsi="Calibri"/>
                <w:b w:val="0"/>
                <w:i w:val="0"/>
                <w:sz w:val="18"/>
              </w:rPr>
              <w:t>~180</w:t>
            </w:r>
          </w:p>
        </w:tc>
        <w:tc>
          <w:tcPr>
            <w:tcW w:type="dxa" w:w="2880"/>
            <w:shd w:val="clear" w:color="auto" w:fill="DEEAF1"/>
          </w:tcPr>
          <w:p>
            <w:pPr>
              <w:spacing w:after="20" w:before="20"/>
              <w:jc w:val="left"/>
            </w:pPr>
            <w:r/>
            <w:r>
              <w:rPr>
                <w:rFonts w:ascii="Calibri" w:hAnsi="Calibri"/>
                <w:b w:val="0"/>
                <w:i w:val="0"/>
                <w:sz w:val="18"/>
              </w:rPr>
              <w:t>English language; AI applied to soil health; 2010–2025</w:t>
            </w:r>
          </w:p>
        </w:tc>
        <w:tc>
          <w:tcPr>
            <w:tcW w:type="dxa" w:w="2592"/>
            <w:shd w:val="clear" w:color="auto" w:fill="DEEAF1"/>
          </w:tcPr>
          <w:p>
            <w:pPr>
              <w:spacing w:after="20" w:before="20"/>
              <w:jc w:val="left"/>
            </w:pPr>
            <w:r/>
            <w:r>
              <w:rPr>
                <w:rFonts w:ascii="Calibri" w:hAnsi="Calibri"/>
                <w:b w:val="0"/>
                <w:i w:val="0"/>
                <w:sz w:val="18"/>
              </w:rPr>
              <w:t>Wadoux et al. (2021); Castaldi et al. (2019)</w:t>
            </w:r>
          </w:p>
        </w:tc>
      </w:tr>
    </w:tbl>
    <w:p/>
    <w:p>
      <w:pPr>
        <w:spacing w:after="280" w:before="60"/>
        <w:jc w:val="left"/>
      </w:pPr>
      <w:r>
        <w:rPr>
          <w:rFonts w:ascii="Calibri" w:hAnsi="Calibri"/>
          <w:i/>
          <w:color w:val="404040"/>
          <w:sz w:val="18"/>
        </w:rPr>
        <w:t>Table 1. PRISMA (Preferred Reporting Items for Systematic Reviews and Meta-Analyses) screening summary. The SLR/PRISMA framework ensures systematic, transparent, and bias-reduced synthesis (Moher et al., 2009). Key references: Moher et al. (2009) PLoS Medicine 6(7):e1000097; Arrouays et al. (2017) Advances in Agronomy 125:93–134; Wadoux et al. (2020) Earth-Science Reviews 210:103359; Padarian et al. (2020) SOIL 6(1):35–52; Minasny &amp; McBratney (2025) European Journal of Soil Science 76(2):e70093.</w:t>
      </w:r>
    </w:p>
    <w:p>
      <w:pPr>
        <w:spacing w:after="80" w:before="200"/>
        <w:jc w:val="center"/>
      </w:pPr>
      <w:r>
        <w:rPr>
          <w:rFonts w:ascii="Calibri" w:hAnsi="Calibri"/>
          <w:b/>
          <w:color w:val="1F4E79"/>
          <w:sz w:val="26"/>
        </w:rPr>
        <w:t>Table 2: Comparative Analysis of the Present Review Against Existing Survey Articles</w:t>
      </w:r>
    </w:p>
    <w:p>
      <w:pPr>
        <w:spacing w:after="40"/>
      </w:pPr>
      <w:r>
        <w:rPr>
          <w:rFonts w:ascii="Calibri" w:hAnsi="Calibri"/>
          <w:i/>
          <w:color w:val="505050"/>
          <w:sz w:val="17"/>
        </w:rPr>
        <w:t>Reviewer #2 Comment 1 &amp; 5: 'The manuscript lacks a comparative analysis with existing survey/review articles, which is a fundamental requirement for review papers. The authors do not position their contribution relative to prior surveys, making the novelty and added value of this work unclear.'</w:t>
      </w:r>
    </w:p>
    <w:p/>
    <w:tbl>
      <w:tblPr>
        <w:tblStyle w:val="TableGrid"/>
        <w:tblW w:type="auto" w:w="0"/>
        <w:tblLook w:firstColumn="1" w:firstRow="1" w:lastColumn="0" w:lastRow="0" w:noHBand="0" w:noVBand="1" w:val="04A0"/>
      </w:tblPr>
      <w:tblGrid>
        <w:gridCol w:w="994"/>
        <w:gridCol w:w="994"/>
        <w:gridCol w:w="994"/>
        <w:gridCol w:w="994"/>
        <w:gridCol w:w="994"/>
        <w:gridCol w:w="994"/>
        <w:gridCol w:w="994"/>
        <w:gridCol w:w="994"/>
        <w:gridCol w:w="994"/>
        <w:gridCol w:w="994"/>
      </w:tblGrid>
      <w:tr>
        <w:tc>
          <w:tcPr>
            <w:tcW w:type="dxa" w:w="1872"/>
            <w:shd w:val="clear" w:color="auto" w:fill="1F4E79"/>
          </w:tcPr>
          <w:p>
            <w:pPr>
              <w:spacing w:after="20" w:before="20"/>
              <w:jc w:val="center"/>
            </w:pPr>
            <w:r/>
            <w:r>
              <w:rPr>
                <w:rFonts w:ascii="Calibri" w:hAnsi="Calibri"/>
                <w:b/>
                <w:i w:val="0"/>
                <w:color w:val="FFFFFF"/>
                <w:sz w:val="18"/>
              </w:rPr>
              <w:t>Reference (Survey/Review)</w:t>
            </w:r>
          </w:p>
        </w:tc>
        <w:tc>
          <w:tcPr>
            <w:tcW w:type="dxa" w:w="1584"/>
            <w:shd w:val="clear" w:color="auto" w:fill="1F4E79"/>
          </w:tcPr>
          <w:p>
            <w:pPr>
              <w:spacing w:after="20" w:before="20"/>
              <w:jc w:val="center"/>
            </w:pPr>
            <w:r/>
            <w:r>
              <w:rPr>
                <w:rFonts w:ascii="Calibri" w:hAnsi="Calibri"/>
                <w:b/>
                <w:i w:val="0"/>
                <w:color w:val="FFFFFF"/>
                <w:sz w:val="18"/>
              </w:rPr>
              <w:t>Primary Focus</w:t>
            </w:r>
          </w:p>
        </w:tc>
        <w:tc>
          <w:tcPr>
            <w:tcW w:type="dxa" w:w="1296"/>
            <w:shd w:val="clear" w:color="auto" w:fill="1F4E79"/>
          </w:tcPr>
          <w:p>
            <w:pPr>
              <w:spacing w:after="20" w:before="20"/>
              <w:jc w:val="center"/>
            </w:pPr>
            <w:r/>
            <w:r>
              <w:rPr>
                <w:rFonts w:ascii="Calibri" w:hAnsi="Calibri"/>
                <w:b/>
                <w:i w:val="0"/>
                <w:color w:val="FFFFFF"/>
                <w:sz w:val="18"/>
              </w:rPr>
              <w:t>ML/DL Coverage</w:t>
            </w:r>
          </w:p>
        </w:tc>
        <w:tc>
          <w:tcPr>
            <w:tcW w:type="dxa" w:w="1296"/>
            <w:shd w:val="clear" w:color="auto" w:fill="1F4E79"/>
          </w:tcPr>
          <w:p>
            <w:pPr>
              <w:spacing w:after="20" w:before="20"/>
              <w:jc w:val="center"/>
            </w:pPr>
            <w:r/>
            <w:r>
              <w:rPr>
                <w:rFonts w:ascii="Calibri" w:hAnsi="Calibri"/>
                <w:b/>
                <w:i w:val="0"/>
                <w:color w:val="FFFFFF"/>
                <w:sz w:val="18"/>
              </w:rPr>
              <w:t>XAI Coverage</w:t>
            </w:r>
          </w:p>
        </w:tc>
        <w:tc>
          <w:tcPr>
            <w:tcW w:type="dxa" w:w="1440"/>
            <w:shd w:val="clear" w:color="auto" w:fill="1F4E79"/>
          </w:tcPr>
          <w:p>
            <w:pPr>
              <w:spacing w:after="20" w:before="20"/>
              <w:jc w:val="center"/>
            </w:pPr>
            <w:r/>
            <w:r>
              <w:rPr>
                <w:rFonts w:ascii="Calibri" w:hAnsi="Calibri"/>
                <w:b/>
                <w:i w:val="0"/>
                <w:color w:val="FFFFFF"/>
                <w:sz w:val="18"/>
              </w:rPr>
              <w:t>Spectroscopy Pipeline</w:t>
            </w:r>
          </w:p>
        </w:tc>
        <w:tc>
          <w:tcPr>
            <w:tcW w:type="dxa" w:w="1008"/>
            <w:shd w:val="clear" w:color="auto" w:fill="1F4E79"/>
          </w:tcPr>
          <w:p>
            <w:pPr>
              <w:spacing w:after="20" w:before="20"/>
              <w:jc w:val="center"/>
            </w:pPr>
            <w:r/>
            <w:r>
              <w:rPr>
                <w:rFonts w:ascii="Calibri" w:hAnsi="Calibri"/>
                <w:b/>
                <w:i w:val="0"/>
                <w:color w:val="FFFFFF"/>
                <w:sz w:val="18"/>
              </w:rPr>
              <w:t>IoT/Sensors</w:t>
            </w:r>
          </w:p>
        </w:tc>
        <w:tc>
          <w:tcPr>
            <w:tcW w:type="dxa" w:w="1152"/>
            <w:shd w:val="clear" w:color="auto" w:fill="1F4E79"/>
          </w:tcPr>
          <w:p>
            <w:pPr>
              <w:spacing w:after="20" w:before="20"/>
              <w:jc w:val="center"/>
            </w:pPr>
            <w:r/>
            <w:r>
              <w:rPr>
                <w:rFonts w:ascii="Calibri" w:hAnsi="Calibri"/>
                <w:b/>
                <w:i w:val="0"/>
                <w:color w:val="FFFFFF"/>
                <w:sz w:val="18"/>
              </w:rPr>
              <w:t>Taxonomy Proposed</w:t>
            </w:r>
          </w:p>
        </w:tc>
        <w:tc>
          <w:tcPr>
            <w:tcW w:type="dxa" w:w="1152"/>
            <w:shd w:val="clear" w:color="auto" w:fill="1F4E79"/>
          </w:tcPr>
          <w:p>
            <w:pPr>
              <w:spacing w:after="20" w:before="20"/>
              <w:jc w:val="center"/>
            </w:pPr>
            <w:r/>
            <w:r>
              <w:rPr>
                <w:rFonts w:ascii="Calibri" w:hAnsi="Calibri"/>
                <w:b/>
                <w:i w:val="0"/>
                <w:color w:val="FFFFFF"/>
                <w:sz w:val="18"/>
              </w:rPr>
              <w:t>Quant. Benchmarks</w:t>
            </w:r>
          </w:p>
        </w:tc>
        <w:tc>
          <w:tcPr>
            <w:tcW w:type="dxa" w:w="1008"/>
            <w:shd w:val="clear" w:color="auto" w:fill="1F4E79"/>
          </w:tcPr>
          <w:p>
            <w:pPr>
              <w:spacing w:after="20" w:before="20"/>
              <w:jc w:val="center"/>
            </w:pPr>
            <w:r/>
            <w:r>
              <w:rPr>
                <w:rFonts w:ascii="Calibri" w:hAnsi="Calibri"/>
                <w:b/>
                <w:i w:val="0"/>
                <w:color w:val="FFFFFF"/>
                <w:sz w:val="18"/>
              </w:rPr>
              <w:t>SLR/PRISMA</w:t>
            </w:r>
          </w:p>
        </w:tc>
        <w:tc>
          <w:tcPr>
            <w:tcW w:type="dxa" w:w="2016"/>
            <w:shd w:val="clear" w:color="auto" w:fill="1F4E79"/>
          </w:tcPr>
          <w:p>
            <w:pPr>
              <w:spacing w:after="20" w:before="20"/>
              <w:jc w:val="center"/>
            </w:pPr>
            <w:r/>
            <w:r>
              <w:rPr>
                <w:rFonts w:ascii="Calibri" w:hAnsi="Calibri"/>
                <w:b/>
                <w:i w:val="0"/>
                <w:color w:val="FFFFFF"/>
                <w:sz w:val="18"/>
              </w:rPr>
              <w:t>Key Gap Addressed by Present Review</w:t>
            </w:r>
          </w:p>
        </w:tc>
      </w:tr>
      <w:tr>
        <w:tc>
          <w:tcPr>
            <w:tcW w:type="dxa" w:w="1872"/>
            <w:shd w:val="clear" w:color="auto" w:fill="FFFFFF"/>
          </w:tcPr>
          <w:p>
            <w:pPr>
              <w:spacing w:after="20" w:before="20"/>
              <w:jc w:val="left"/>
            </w:pPr>
            <w:r/>
            <w:r>
              <w:rPr>
                <w:rFonts w:ascii="Calibri" w:hAnsi="Calibri"/>
                <w:b/>
                <w:i w:val="0"/>
                <w:sz w:val="18"/>
              </w:rPr>
              <w:t>Padarian et al. (2020)</w:t>
              <w:br/>
              <w:t>SOIL 6(1):35–52</w:t>
            </w:r>
          </w:p>
        </w:tc>
        <w:tc>
          <w:tcPr>
            <w:tcW w:type="dxa" w:w="1584"/>
            <w:shd w:val="clear" w:color="auto" w:fill="FFFFFF"/>
          </w:tcPr>
          <w:p>
            <w:pPr>
              <w:spacing w:after="20" w:before="20"/>
              <w:jc w:val="left"/>
            </w:pPr>
            <w:r/>
            <w:r>
              <w:rPr>
                <w:rFonts w:ascii="Calibri" w:hAnsi="Calibri"/>
                <w:b w:val="0"/>
                <w:i w:val="0"/>
                <w:sz w:val="18"/>
              </w:rPr>
              <w:t>ML for digital soil mapping</w:t>
            </w:r>
          </w:p>
        </w:tc>
        <w:tc>
          <w:tcPr>
            <w:tcW w:type="dxa" w:w="1296"/>
            <w:shd w:val="clear" w:color="auto" w:fill="FFFFFF"/>
          </w:tcPr>
          <w:p>
            <w:pPr>
              <w:spacing w:after="20" w:before="20"/>
              <w:jc w:val="left"/>
            </w:pPr>
            <w:r/>
            <w:r>
              <w:rPr>
                <w:rFonts w:ascii="Calibri" w:hAnsi="Calibri"/>
                <w:b w:val="0"/>
                <w:i w:val="0"/>
                <w:sz w:val="18"/>
              </w:rPr>
              <w:t>RF, SVM, ANN, CNN — broad</w:t>
            </w:r>
          </w:p>
        </w:tc>
        <w:tc>
          <w:tcPr>
            <w:tcW w:type="dxa" w:w="1296"/>
            <w:shd w:val="clear" w:color="auto" w:fill="FFFFFF"/>
          </w:tcPr>
          <w:p>
            <w:pPr>
              <w:spacing w:after="20" w:before="20"/>
              <w:jc w:val="left"/>
            </w:pPr>
            <w:r/>
            <w:r>
              <w:rPr>
                <w:rFonts w:ascii="Calibri" w:hAnsi="Calibri"/>
                <w:b w:val="0"/>
                <w:i w:val="0"/>
                <w:sz w:val="18"/>
              </w:rPr>
              <w:t>Minimal (SHAP mentioned briefly)</w:t>
            </w:r>
          </w:p>
        </w:tc>
        <w:tc>
          <w:tcPr>
            <w:tcW w:type="dxa" w:w="1440"/>
            <w:shd w:val="clear" w:color="auto" w:fill="FFFFFF"/>
          </w:tcPr>
          <w:p>
            <w:pPr>
              <w:spacing w:after="20" w:before="20"/>
              <w:jc w:val="left"/>
            </w:pPr>
            <w:r/>
            <w:r>
              <w:rPr>
                <w:rFonts w:ascii="Calibri" w:hAnsi="Calibri"/>
                <w:b w:val="0"/>
                <w:i w:val="0"/>
                <w:sz w:val="18"/>
              </w:rPr>
              <w:t>Partial (VIS-NIR only)</w:t>
            </w:r>
          </w:p>
        </w:tc>
        <w:tc>
          <w:tcPr>
            <w:tcW w:type="dxa" w:w="1008"/>
            <w:shd w:val="clear" w:color="auto" w:fill="FFFFFF"/>
          </w:tcPr>
          <w:p>
            <w:pPr>
              <w:spacing w:after="20" w:before="20"/>
              <w:jc w:val="left"/>
            </w:pPr>
            <w:r/>
            <w:r>
              <w:rPr>
                <w:rFonts w:ascii="Calibri" w:hAnsi="Calibri"/>
                <w:b w:val="0"/>
                <w:i w:val="0"/>
                <w:sz w:val="18"/>
              </w:rPr>
              <w:t>No</w:t>
            </w:r>
          </w:p>
        </w:tc>
        <w:tc>
          <w:tcPr>
            <w:tcW w:type="dxa" w:w="1152"/>
            <w:shd w:val="clear" w:color="auto" w:fill="FFFFFF"/>
          </w:tcPr>
          <w:p>
            <w:pPr>
              <w:spacing w:after="20" w:before="20"/>
              <w:jc w:val="left"/>
            </w:pPr>
            <w:r/>
            <w:r>
              <w:rPr>
                <w:rFonts w:ascii="Calibri" w:hAnsi="Calibri"/>
                <w:b w:val="0"/>
                <w:i w:val="0"/>
                <w:sz w:val="18"/>
              </w:rPr>
              <w:t>No</w:t>
            </w:r>
          </w:p>
        </w:tc>
        <w:tc>
          <w:tcPr>
            <w:tcW w:type="dxa" w:w="1152"/>
            <w:shd w:val="clear" w:color="auto" w:fill="FFFFFF"/>
          </w:tcPr>
          <w:p>
            <w:pPr>
              <w:spacing w:after="20" w:before="20"/>
              <w:jc w:val="left"/>
            </w:pPr>
            <w:r/>
            <w:r>
              <w:rPr>
                <w:rFonts w:ascii="Calibri" w:hAnsi="Calibri"/>
                <w:b w:val="0"/>
                <w:i w:val="0"/>
                <w:sz w:val="18"/>
              </w:rPr>
              <w:t>Partial (R² values for SOC)</w:t>
            </w:r>
          </w:p>
        </w:tc>
        <w:tc>
          <w:tcPr>
            <w:tcW w:type="dxa" w:w="1008"/>
            <w:shd w:val="clear" w:color="auto" w:fill="FFFFFF"/>
          </w:tcPr>
          <w:p>
            <w:pPr>
              <w:spacing w:after="20" w:before="20"/>
              <w:jc w:val="left"/>
            </w:pPr>
            <w:r/>
            <w:r>
              <w:rPr>
                <w:rFonts w:ascii="Calibri" w:hAnsi="Calibri"/>
                <w:b w:val="0"/>
                <w:i w:val="0"/>
                <w:sz w:val="18"/>
              </w:rPr>
              <w:t>No</w:t>
            </w:r>
          </w:p>
        </w:tc>
        <w:tc>
          <w:tcPr>
            <w:tcW w:type="dxa" w:w="2016"/>
            <w:shd w:val="clear" w:color="auto" w:fill="FFFFFF"/>
          </w:tcPr>
          <w:p>
            <w:pPr>
              <w:spacing w:after="20" w:before="20"/>
              <w:jc w:val="left"/>
            </w:pPr>
            <w:r/>
            <w:r>
              <w:rPr>
                <w:rFonts w:ascii="Calibri" w:hAnsi="Calibri"/>
                <w:b w:val="0"/>
                <w:i w:val="0"/>
                <w:sz w:val="18"/>
              </w:rPr>
              <w:t>No XAI depth; no IoT; no taxonomy; no spectral preprocessing pipeline</w:t>
            </w:r>
          </w:p>
        </w:tc>
      </w:tr>
      <w:tr>
        <w:tc>
          <w:tcPr>
            <w:tcW w:type="dxa" w:w="1872"/>
            <w:shd w:val="clear" w:color="auto" w:fill="DEEAF1"/>
          </w:tcPr>
          <w:p>
            <w:pPr>
              <w:spacing w:after="20" w:before="20"/>
              <w:jc w:val="left"/>
            </w:pPr>
            <w:r/>
            <w:r>
              <w:rPr>
                <w:rFonts w:ascii="Calibri" w:hAnsi="Calibri"/>
                <w:b/>
                <w:i w:val="0"/>
                <w:sz w:val="18"/>
              </w:rPr>
              <w:t>Wadoux et al. (2020)</w:t>
              <w:br/>
              <w:t>Earth-Sci. Rev. 210:103359</w:t>
            </w:r>
          </w:p>
        </w:tc>
        <w:tc>
          <w:tcPr>
            <w:tcW w:type="dxa" w:w="1584"/>
            <w:shd w:val="clear" w:color="auto" w:fill="DEEAF1"/>
          </w:tcPr>
          <w:p>
            <w:pPr>
              <w:spacing w:after="20" w:before="20"/>
              <w:jc w:val="left"/>
            </w:pPr>
            <w:r/>
            <w:r>
              <w:rPr>
                <w:rFonts w:ascii="Calibri" w:hAnsi="Calibri"/>
                <w:b w:val="0"/>
                <w:i w:val="0"/>
                <w:sz w:val="18"/>
              </w:rPr>
              <w:t>ML for digital soil mapping</w:t>
            </w:r>
          </w:p>
        </w:tc>
        <w:tc>
          <w:tcPr>
            <w:tcW w:type="dxa" w:w="1296"/>
            <w:shd w:val="clear" w:color="auto" w:fill="DEEAF1"/>
          </w:tcPr>
          <w:p>
            <w:pPr>
              <w:spacing w:after="20" w:before="20"/>
              <w:jc w:val="left"/>
            </w:pPr>
            <w:r/>
            <w:r>
              <w:rPr>
                <w:rFonts w:ascii="Calibri" w:hAnsi="Calibri"/>
                <w:b w:val="0"/>
                <w:i w:val="0"/>
                <w:sz w:val="18"/>
              </w:rPr>
              <w:t>ML focus; limited DL</w:t>
            </w:r>
          </w:p>
        </w:tc>
        <w:tc>
          <w:tcPr>
            <w:tcW w:type="dxa" w:w="1296"/>
            <w:shd w:val="clear" w:color="auto" w:fill="DEEAF1"/>
          </w:tcPr>
          <w:p>
            <w:pPr>
              <w:spacing w:after="20" w:before="20"/>
              <w:jc w:val="left"/>
            </w:pPr>
            <w:r/>
            <w:r>
              <w:rPr>
                <w:rFonts w:ascii="Calibri" w:hAnsi="Calibri"/>
                <w:b w:val="0"/>
                <w:i w:val="0"/>
                <w:sz w:val="18"/>
              </w:rPr>
              <w:t>No</w:t>
            </w:r>
          </w:p>
        </w:tc>
        <w:tc>
          <w:tcPr>
            <w:tcW w:type="dxa" w:w="1440"/>
            <w:shd w:val="clear" w:color="auto" w:fill="DEEAF1"/>
          </w:tcPr>
          <w:p>
            <w:pPr>
              <w:spacing w:after="20" w:before="20"/>
              <w:jc w:val="left"/>
            </w:pPr>
            <w:r/>
            <w:r>
              <w:rPr>
                <w:rFonts w:ascii="Calibri" w:hAnsi="Calibri"/>
                <w:b w:val="0"/>
                <w:i w:val="0"/>
                <w:sz w:val="18"/>
              </w:rPr>
              <w:t>No</w:t>
            </w:r>
          </w:p>
        </w:tc>
        <w:tc>
          <w:tcPr>
            <w:tcW w:type="dxa" w:w="1008"/>
            <w:shd w:val="clear" w:color="auto" w:fill="DEEAF1"/>
          </w:tcPr>
          <w:p>
            <w:pPr>
              <w:spacing w:after="20" w:before="20"/>
              <w:jc w:val="left"/>
            </w:pPr>
            <w:r/>
            <w:r>
              <w:rPr>
                <w:rFonts w:ascii="Calibri" w:hAnsi="Calibri"/>
                <w:b w:val="0"/>
                <w:i w:val="0"/>
                <w:sz w:val="18"/>
              </w:rPr>
              <w:t>No</w:t>
            </w:r>
          </w:p>
        </w:tc>
        <w:tc>
          <w:tcPr>
            <w:tcW w:type="dxa" w:w="1152"/>
            <w:shd w:val="clear" w:color="auto" w:fill="DEEAF1"/>
          </w:tcPr>
          <w:p>
            <w:pPr>
              <w:spacing w:after="20" w:before="20"/>
              <w:jc w:val="left"/>
            </w:pPr>
            <w:r/>
            <w:r>
              <w:rPr>
                <w:rFonts w:ascii="Calibri" w:hAnsi="Calibri"/>
                <w:b w:val="0"/>
                <w:i w:val="0"/>
                <w:sz w:val="18"/>
              </w:rPr>
              <w:t>No</w:t>
            </w:r>
          </w:p>
        </w:tc>
        <w:tc>
          <w:tcPr>
            <w:tcW w:type="dxa" w:w="1152"/>
            <w:shd w:val="clear" w:color="auto" w:fill="DEEAF1"/>
          </w:tcPr>
          <w:p>
            <w:pPr>
              <w:spacing w:after="20" w:before="20"/>
              <w:jc w:val="left"/>
            </w:pPr>
            <w:r/>
            <w:r>
              <w:rPr>
                <w:rFonts w:ascii="Calibri" w:hAnsi="Calibri"/>
                <w:b w:val="0"/>
                <w:i w:val="0"/>
                <w:sz w:val="18"/>
              </w:rPr>
              <w:t>Partial</w:t>
            </w:r>
          </w:p>
        </w:tc>
        <w:tc>
          <w:tcPr>
            <w:tcW w:type="dxa" w:w="1008"/>
            <w:shd w:val="clear" w:color="auto" w:fill="DEEAF1"/>
          </w:tcPr>
          <w:p>
            <w:pPr>
              <w:spacing w:after="20" w:before="20"/>
              <w:jc w:val="left"/>
            </w:pPr>
            <w:r/>
            <w:r>
              <w:rPr>
                <w:rFonts w:ascii="Calibri" w:hAnsi="Calibri"/>
                <w:b w:val="0"/>
                <w:i w:val="0"/>
                <w:sz w:val="18"/>
              </w:rPr>
              <w:t>No</w:t>
            </w:r>
          </w:p>
        </w:tc>
        <w:tc>
          <w:tcPr>
            <w:tcW w:type="dxa" w:w="2016"/>
            <w:shd w:val="clear" w:color="auto" w:fill="DEEAF1"/>
          </w:tcPr>
          <w:p>
            <w:pPr>
              <w:spacing w:after="20" w:before="20"/>
              <w:jc w:val="left"/>
            </w:pPr>
            <w:r/>
            <w:r>
              <w:rPr>
                <w:rFonts w:ascii="Calibri" w:hAnsi="Calibri"/>
                <w:b w:val="0"/>
                <w:i w:val="0"/>
                <w:sz w:val="18"/>
              </w:rPr>
              <w:t>No DL depth; no XAI; no IoT; no taxonomy; no preprocessing pipeline</w:t>
            </w:r>
          </w:p>
        </w:tc>
      </w:tr>
      <w:tr>
        <w:tc>
          <w:tcPr>
            <w:tcW w:type="dxa" w:w="1872"/>
            <w:shd w:val="clear" w:color="auto" w:fill="FFFFFF"/>
          </w:tcPr>
          <w:p>
            <w:pPr>
              <w:spacing w:after="20" w:before="20"/>
              <w:jc w:val="left"/>
            </w:pPr>
            <w:r/>
            <w:r>
              <w:rPr>
                <w:rFonts w:ascii="Calibri" w:hAnsi="Calibri"/>
                <w:b/>
                <w:i w:val="0"/>
                <w:sz w:val="18"/>
              </w:rPr>
              <w:t>Nocita et al. (2015)</w:t>
              <w:br/>
              <w:t>Adv. Agronomy 132:139–159</w:t>
            </w:r>
          </w:p>
        </w:tc>
        <w:tc>
          <w:tcPr>
            <w:tcW w:type="dxa" w:w="1584"/>
            <w:shd w:val="clear" w:color="auto" w:fill="FFFFFF"/>
          </w:tcPr>
          <w:p>
            <w:pPr>
              <w:spacing w:after="20" w:before="20"/>
              <w:jc w:val="left"/>
            </w:pPr>
            <w:r/>
            <w:r>
              <w:rPr>
                <w:rFonts w:ascii="Calibri" w:hAnsi="Calibri"/>
                <w:b w:val="0"/>
                <w:i w:val="0"/>
                <w:sz w:val="18"/>
              </w:rPr>
              <w:t>Soil spectroscopy as wet chemistry alternative</w:t>
            </w:r>
          </w:p>
        </w:tc>
        <w:tc>
          <w:tcPr>
            <w:tcW w:type="dxa" w:w="1296"/>
            <w:shd w:val="clear" w:color="auto" w:fill="FFFFFF"/>
          </w:tcPr>
          <w:p>
            <w:pPr>
              <w:spacing w:after="20" w:before="20"/>
              <w:jc w:val="left"/>
            </w:pPr>
            <w:r/>
            <w:r>
              <w:rPr>
                <w:rFonts w:ascii="Calibri" w:hAnsi="Calibri"/>
                <w:b w:val="0"/>
                <w:i w:val="0"/>
                <w:sz w:val="18"/>
              </w:rPr>
              <w:t>Regression models only</w:t>
            </w:r>
          </w:p>
        </w:tc>
        <w:tc>
          <w:tcPr>
            <w:tcW w:type="dxa" w:w="1296"/>
            <w:shd w:val="clear" w:color="auto" w:fill="FFFFFF"/>
          </w:tcPr>
          <w:p>
            <w:pPr>
              <w:spacing w:after="20" w:before="20"/>
              <w:jc w:val="left"/>
            </w:pPr>
            <w:r/>
            <w:r>
              <w:rPr>
                <w:rFonts w:ascii="Calibri" w:hAnsi="Calibri"/>
                <w:b w:val="0"/>
                <w:i w:val="0"/>
                <w:sz w:val="18"/>
              </w:rPr>
              <w:t>No</w:t>
            </w:r>
          </w:p>
        </w:tc>
        <w:tc>
          <w:tcPr>
            <w:tcW w:type="dxa" w:w="1440"/>
            <w:shd w:val="clear" w:color="auto" w:fill="FFFFFF"/>
          </w:tcPr>
          <w:p>
            <w:pPr>
              <w:spacing w:after="20" w:before="20"/>
              <w:jc w:val="left"/>
            </w:pPr>
            <w:r/>
            <w:r>
              <w:rPr>
                <w:rFonts w:ascii="Calibri" w:hAnsi="Calibri"/>
                <w:b w:val="0"/>
                <w:i w:val="0"/>
                <w:sz w:val="18"/>
              </w:rPr>
              <w:t>Partial (VIS-NIR, MIR)</w:t>
            </w:r>
          </w:p>
        </w:tc>
        <w:tc>
          <w:tcPr>
            <w:tcW w:type="dxa" w:w="1008"/>
            <w:shd w:val="clear" w:color="auto" w:fill="FFFFFF"/>
          </w:tcPr>
          <w:p>
            <w:pPr>
              <w:spacing w:after="20" w:before="20"/>
              <w:jc w:val="left"/>
            </w:pPr>
            <w:r/>
            <w:r>
              <w:rPr>
                <w:rFonts w:ascii="Calibri" w:hAnsi="Calibri"/>
                <w:b w:val="0"/>
                <w:i w:val="0"/>
                <w:sz w:val="18"/>
              </w:rPr>
              <w:t>No</w:t>
            </w:r>
          </w:p>
        </w:tc>
        <w:tc>
          <w:tcPr>
            <w:tcW w:type="dxa" w:w="1152"/>
            <w:shd w:val="clear" w:color="auto" w:fill="FFFFFF"/>
          </w:tcPr>
          <w:p>
            <w:pPr>
              <w:spacing w:after="20" w:before="20"/>
              <w:jc w:val="left"/>
            </w:pPr>
            <w:r/>
            <w:r>
              <w:rPr>
                <w:rFonts w:ascii="Calibri" w:hAnsi="Calibri"/>
                <w:b w:val="0"/>
                <w:i w:val="0"/>
                <w:sz w:val="18"/>
              </w:rPr>
              <w:t>No</w:t>
            </w:r>
          </w:p>
        </w:tc>
        <w:tc>
          <w:tcPr>
            <w:tcW w:type="dxa" w:w="1152"/>
            <w:shd w:val="clear" w:color="auto" w:fill="FFFFFF"/>
          </w:tcPr>
          <w:p>
            <w:pPr>
              <w:spacing w:after="20" w:before="20"/>
              <w:jc w:val="left"/>
            </w:pPr>
            <w:r/>
            <w:r>
              <w:rPr>
                <w:rFonts w:ascii="Calibri" w:hAnsi="Calibri"/>
                <w:b w:val="0"/>
                <w:i w:val="0"/>
                <w:sz w:val="18"/>
              </w:rPr>
              <w:t>Partial (R² for SOC)</w:t>
            </w:r>
          </w:p>
        </w:tc>
        <w:tc>
          <w:tcPr>
            <w:tcW w:type="dxa" w:w="1008"/>
            <w:shd w:val="clear" w:color="auto" w:fill="FFFFFF"/>
          </w:tcPr>
          <w:p>
            <w:pPr>
              <w:spacing w:after="20" w:before="20"/>
              <w:jc w:val="left"/>
            </w:pPr>
            <w:r/>
            <w:r>
              <w:rPr>
                <w:rFonts w:ascii="Calibri" w:hAnsi="Calibri"/>
                <w:b w:val="0"/>
                <w:i w:val="0"/>
                <w:sz w:val="18"/>
              </w:rPr>
              <w:t>No</w:t>
            </w:r>
          </w:p>
        </w:tc>
        <w:tc>
          <w:tcPr>
            <w:tcW w:type="dxa" w:w="2016"/>
            <w:shd w:val="clear" w:color="auto" w:fill="FFFFFF"/>
          </w:tcPr>
          <w:p>
            <w:pPr>
              <w:spacing w:after="20" w:before="20"/>
              <w:jc w:val="left"/>
            </w:pPr>
            <w:r/>
            <w:r>
              <w:rPr>
                <w:rFonts w:ascii="Calibri" w:hAnsi="Calibri"/>
                <w:b w:val="0"/>
                <w:i w:val="0"/>
                <w:sz w:val="18"/>
              </w:rPr>
              <w:t>Outdated (pre-DL era); no ML/DL; no XAI; no IoT; no taxonomy</w:t>
            </w:r>
          </w:p>
        </w:tc>
      </w:tr>
      <w:tr>
        <w:tc>
          <w:tcPr>
            <w:tcW w:type="dxa" w:w="1872"/>
            <w:shd w:val="clear" w:color="auto" w:fill="DEEAF1"/>
          </w:tcPr>
          <w:p>
            <w:pPr>
              <w:spacing w:after="20" w:before="20"/>
              <w:jc w:val="left"/>
            </w:pPr>
            <w:r/>
            <w:r>
              <w:rPr>
                <w:rFonts w:ascii="Calibri" w:hAnsi="Calibri"/>
                <w:b/>
                <w:i w:val="0"/>
                <w:sz w:val="18"/>
              </w:rPr>
              <w:t>Abdulraheem et al. (2023)</w:t>
              <w:br/>
              <w:t>Sustainability 15(21):15444</w:t>
            </w:r>
          </w:p>
        </w:tc>
        <w:tc>
          <w:tcPr>
            <w:tcW w:type="dxa" w:w="1584"/>
            <w:shd w:val="clear" w:color="auto" w:fill="DEEAF1"/>
          </w:tcPr>
          <w:p>
            <w:pPr>
              <w:spacing w:after="20" w:before="20"/>
              <w:jc w:val="left"/>
            </w:pPr>
            <w:r/>
            <w:r>
              <w:rPr>
                <w:rFonts w:ascii="Calibri" w:hAnsi="Calibri"/>
                <w:b w:val="0"/>
                <w:i w:val="0"/>
                <w:sz w:val="18"/>
              </w:rPr>
              <w:t>Remote sensing for soil measurements</w:t>
            </w:r>
          </w:p>
        </w:tc>
        <w:tc>
          <w:tcPr>
            <w:tcW w:type="dxa" w:w="1296"/>
            <w:shd w:val="clear" w:color="auto" w:fill="DEEAF1"/>
          </w:tcPr>
          <w:p>
            <w:pPr>
              <w:spacing w:after="20" w:before="20"/>
              <w:jc w:val="left"/>
            </w:pPr>
            <w:r/>
            <w:r>
              <w:rPr>
                <w:rFonts w:ascii="Calibri" w:hAnsi="Calibri"/>
                <w:b w:val="0"/>
                <w:i w:val="0"/>
                <w:sz w:val="18"/>
              </w:rPr>
              <w:t>Broad ML/DL</w:t>
            </w:r>
          </w:p>
        </w:tc>
        <w:tc>
          <w:tcPr>
            <w:tcW w:type="dxa" w:w="1296"/>
            <w:shd w:val="clear" w:color="auto" w:fill="DEEAF1"/>
          </w:tcPr>
          <w:p>
            <w:pPr>
              <w:spacing w:after="20" w:before="20"/>
              <w:jc w:val="left"/>
            </w:pPr>
            <w:r/>
            <w:r>
              <w:rPr>
                <w:rFonts w:ascii="Calibri" w:hAnsi="Calibri"/>
                <w:b w:val="0"/>
                <w:i w:val="0"/>
                <w:sz w:val="18"/>
              </w:rPr>
              <w:t>No</w:t>
            </w:r>
          </w:p>
        </w:tc>
        <w:tc>
          <w:tcPr>
            <w:tcW w:type="dxa" w:w="1440"/>
            <w:shd w:val="clear" w:color="auto" w:fill="DEEAF1"/>
          </w:tcPr>
          <w:p>
            <w:pPr>
              <w:spacing w:after="20" w:before="20"/>
              <w:jc w:val="left"/>
            </w:pPr>
            <w:r/>
            <w:r>
              <w:rPr>
                <w:rFonts w:ascii="Calibri" w:hAnsi="Calibri"/>
                <w:b w:val="0"/>
                <w:i w:val="0"/>
                <w:sz w:val="18"/>
              </w:rPr>
              <w:t>No</w:t>
            </w:r>
          </w:p>
        </w:tc>
        <w:tc>
          <w:tcPr>
            <w:tcW w:type="dxa" w:w="1008"/>
            <w:shd w:val="clear" w:color="auto" w:fill="DEEAF1"/>
          </w:tcPr>
          <w:p>
            <w:pPr>
              <w:spacing w:after="20" w:before="20"/>
              <w:jc w:val="left"/>
            </w:pPr>
            <w:r/>
            <w:r>
              <w:rPr>
                <w:rFonts w:ascii="Calibri" w:hAnsi="Calibri"/>
                <w:b w:val="0"/>
                <w:i w:val="0"/>
                <w:sz w:val="18"/>
              </w:rPr>
              <w:t>Partial</w:t>
            </w:r>
          </w:p>
        </w:tc>
        <w:tc>
          <w:tcPr>
            <w:tcW w:type="dxa" w:w="1152"/>
            <w:shd w:val="clear" w:color="auto" w:fill="DEEAF1"/>
          </w:tcPr>
          <w:p>
            <w:pPr>
              <w:spacing w:after="20" w:before="20"/>
              <w:jc w:val="left"/>
            </w:pPr>
            <w:r/>
            <w:r>
              <w:rPr>
                <w:rFonts w:ascii="Calibri" w:hAnsi="Calibri"/>
                <w:b w:val="0"/>
                <w:i w:val="0"/>
                <w:sz w:val="18"/>
              </w:rPr>
              <w:t>No</w:t>
            </w:r>
          </w:p>
        </w:tc>
        <w:tc>
          <w:tcPr>
            <w:tcW w:type="dxa" w:w="1152"/>
            <w:shd w:val="clear" w:color="auto" w:fill="DEEAF1"/>
          </w:tcPr>
          <w:p>
            <w:pPr>
              <w:spacing w:after="20" w:before="20"/>
              <w:jc w:val="left"/>
            </w:pPr>
            <w:r/>
            <w:r>
              <w:rPr>
                <w:rFonts w:ascii="Calibri" w:hAnsi="Calibri"/>
                <w:b w:val="0"/>
                <w:i w:val="0"/>
                <w:sz w:val="18"/>
              </w:rPr>
              <w:t>No</w:t>
            </w:r>
          </w:p>
        </w:tc>
        <w:tc>
          <w:tcPr>
            <w:tcW w:type="dxa" w:w="1008"/>
            <w:shd w:val="clear" w:color="auto" w:fill="DEEAF1"/>
          </w:tcPr>
          <w:p>
            <w:pPr>
              <w:spacing w:after="20" w:before="20"/>
              <w:jc w:val="left"/>
            </w:pPr>
            <w:r/>
            <w:r>
              <w:rPr>
                <w:rFonts w:ascii="Calibri" w:hAnsi="Calibri"/>
                <w:b w:val="0"/>
                <w:i w:val="0"/>
                <w:sz w:val="18"/>
              </w:rPr>
              <w:t>No</w:t>
            </w:r>
          </w:p>
        </w:tc>
        <w:tc>
          <w:tcPr>
            <w:tcW w:type="dxa" w:w="2016"/>
            <w:shd w:val="clear" w:color="auto" w:fill="DEEAF1"/>
          </w:tcPr>
          <w:p>
            <w:pPr>
              <w:spacing w:after="20" w:before="20"/>
              <w:jc w:val="left"/>
            </w:pPr>
            <w:r/>
            <w:r>
              <w:rPr>
                <w:rFonts w:ascii="Calibri" w:hAnsi="Calibri"/>
                <w:b w:val="0"/>
                <w:i w:val="0"/>
                <w:sz w:val="18"/>
              </w:rPr>
              <w:t>No XAI; no spectral preprocessing pipeline; no taxonomy; no benchmarks</w:t>
            </w:r>
          </w:p>
        </w:tc>
      </w:tr>
      <w:tr>
        <w:tc>
          <w:tcPr>
            <w:tcW w:type="dxa" w:w="1872"/>
            <w:shd w:val="clear" w:color="auto" w:fill="FFFFFF"/>
          </w:tcPr>
          <w:p>
            <w:pPr>
              <w:spacing w:after="20" w:before="20"/>
              <w:jc w:val="left"/>
            </w:pPr>
            <w:r/>
            <w:r>
              <w:rPr>
                <w:rFonts w:ascii="Calibri" w:hAnsi="Calibri"/>
                <w:b/>
                <w:i w:val="0"/>
                <w:sz w:val="18"/>
              </w:rPr>
              <w:t>Fan et al. (2022)</w:t>
              <w:br/>
              <w:t>Environ. Sci. Technol. 56:13546</w:t>
            </w:r>
          </w:p>
        </w:tc>
        <w:tc>
          <w:tcPr>
            <w:tcW w:type="dxa" w:w="1584"/>
            <w:shd w:val="clear" w:color="auto" w:fill="FFFFFF"/>
          </w:tcPr>
          <w:p>
            <w:pPr>
              <w:spacing w:after="20" w:before="20"/>
              <w:jc w:val="left"/>
            </w:pPr>
            <w:r/>
            <w:r>
              <w:rPr>
                <w:rFonts w:ascii="Calibri" w:hAnsi="Calibri"/>
                <w:b w:val="0"/>
                <w:i w:val="0"/>
                <w:sz w:val="18"/>
              </w:rPr>
              <w:t>Real-time continuous soil monitoring</w:t>
            </w:r>
          </w:p>
        </w:tc>
        <w:tc>
          <w:tcPr>
            <w:tcW w:type="dxa" w:w="1296"/>
            <w:shd w:val="clear" w:color="auto" w:fill="FFFFFF"/>
          </w:tcPr>
          <w:p>
            <w:pPr>
              <w:spacing w:after="20" w:before="20"/>
              <w:jc w:val="left"/>
            </w:pPr>
            <w:r/>
            <w:r>
              <w:rPr>
                <w:rFonts w:ascii="Calibri" w:hAnsi="Calibri"/>
                <w:b w:val="0"/>
                <w:i w:val="0"/>
                <w:sz w:val="18"/>
              </w:rPr>
              <w:t>Limited ML</w:t>
            </w:r>
          </w:p>
        </w:tc>
        <w:tc>
          <w:tcPr>
            <w:tcW w:type="dxa" w:w="1296"/>
            <w:shd w:val="clear" w:color="auto" w:fill="FFFFFF"/>
          </w:tcPr>
          <w:p>
            <w:pPr>
              <w:spacing w:after="20" w:before="20"/>
              <w:jc w:val="left"/>
            </w:pPr>
            <w:r/>
            <w:r>
              <w:rPr>
                <w:rFonts w:ascii="Calibri" w:hAnsi="Calibri"/>
                <w:b w:val="0"/>
                <w:i w:val="0"/>
                <w:sz w:val="18"/>
              </w:rPr>
              <w:t>No</w:t>
            </w:r>
          </w:p>
        </w:tc>
        <w:tc>
          <w:tcPr>
            <w:tcW w:type="dxa" w:w="1440"/>
            <w:shd w:val="clear" w:color="auto" w:fill="FFFFFF"/>
          </w:tcPr>
          <w:p>
            <w:pPr>
              <w:spacing w:after="20" w:before="20"/>
              <w:jc w:val="left"/>
            </w:pPr>
            <w:r/>
            <w:r>
              <w:rPr>
                <w:rFonts w:ascii="Calibri" w:hAnsi="Calibri"/>
                <w:b w:val="0"/>
                <w:i w:val="0"/>
                <w:sz w:val="18"/>
              </w:rPr>
              <w:t>No</w:t>
            </w:r>
          </w:p>
        </w:tc>
        <w:tc>
          <w:tcPr>
            <w:tcW w:type="dxa" w:w="1008"/>
            <w:shd w:val="clear" w:color="auto" w:fill="FFFFFF"/>
          </w:tcPr>
          <w:p>
            <w:pPr>
              <w:spacing w:after="20" w:before="20"/>
              <w:jc w:val="left"/>
            </w:pPr>
            <w:r/>
            <w:r>
              <w:rPr>
                <w:rFonts w:ascii="Calibri" w:hAnsi="Calibri"/>
                <w:b w:val="0"/>
                <w:i w:val="0"/>
                <w:sz w:val="18"/>
              </w:rPr>
              <w:t>Yes (IoT sensors)</w:t>
            </w:r>
          </w:p>
        </w:tc>
        <w:tc>
          <w:tcPr>
            <w:tcW w:type="dxa" w:w="1152"/>
            <w:shd w:val="clear" w:color="auto" w:fill="FFFFFF"/>
          </w:tcPr>
          <w:p>
            <w:pPr>
              <w:spacing w:after="20" w:before="20"/>
              <w:jc w:val="left"/>
            </w:pPr>
            <w:r/>
            <w:r>
              <w:rPr>
                <w:rFonts w:ascii="Calibri" w:hAnsi="Calibri"/>
                <w:b w:val="0"/>
                <w:i w:val="0"/>
                <w:sz w:val="18"/>
              </w:rPr>
              <w:t>No</w:t>
            </w:r>
          </w:p>
        </w:tc>
        <w:tc>
          <w:tcPr>
            <w:tcW w:type="dxa" w:w="1152"/>
            <w:shd w:val="clear" w:color="auto" w:fill="FFFFFF"/>
          </w:tcPr>
          <w:p>
            <w:pPr>
              <w:spacing w:after="20" w:before="20"/>
              <w:jc w:val="left"/>
            </w:pPr>
            <w:r/>
            <w:r>
              <w:rPr>
                <w:rFonts w:ascii="Calibri" w:hAnsi="Calibri"/>
                <w:b w:val="0"/>
                <w:i w:val="0"/>
                <w:sz w:val="18"/>
              </w:rPr>
              <w:t>No</w:t>
            </w:r>
          </w:p>
        </w:tc>
        <w:tc>
          <w:tcPr>
            <w:tcW w:type="dxa" w:w="1008"/>
            <w:shd w:val="clear" w:color="auto" w:fill="FFFFFF"/>
          </w:tcPr>
          <w:p>
            <w:pPr>
              <w:spacing w:after="20" w:before="20"/>
              <w:jc w:val="left"/>
            </w:pPr>
            <w:r/>
            <w:r>
              <w:rPr>
                <w:rFonts w:ascii="Calibri" w:hAnsi="Calibri"/>
                <w:b w:val="0"/>
                <w:i w:val="0"/>
                <w:sz w:val="18"/>
              </w:rPr>
              <w:t>No</w:t>
            </w:r>
          </w:p>
        </w:tc>
        <w:tc>
          <w:tcPr>
            <w:tcW w:type="dxa" w:w="2016"/>
            <w:shd w:val="clear" w:color="auto" w:fill="FFFFFF"/>
          </w:tcPr>
          <w:p>
            <w:pPr>
              <w:spacing w:after="20" w:before="20"/>
              <w:jc w:val="left"/>
            </w:pPr>
            <w:r/>
            <w:r>
              <w:rPr>
                <w:rFonts w:ascii="Calibri" w:hAnsi="Calibri"/>
                <w:b w:val="0"/>
                <w:i w:val="0"/>
                <w:sz w:val="18"/>
              </w:rPr>
              <w:t>No ML/DL depth; no XAI; no taxonomy; no spectral pipeline; no benchmarks</w:t>
            </w:r>
          </w:p>
        </w:tc>
      </w:tr>
      <w:tr>
        <w:tc>
          <w:tcPr>
            <w:tcW w:type="dxa" w:w="1872"/>
            <w:shd w:val="clear" w:color="auto" w:fill="DEEAF1"/>
          </w:tcPr>
          <w:p>
            <w:pPr>
              <w:spacing w:after="20" w:before="20"/>
              <w:jc w:val="left"/>
            </w:pPr>
            <w:r/>
            <w:r>
              <w:rPr>
                <w:rFonts w:ascii="Calibri" w:hAnsi="Calibri"/>
                <w:b/>
                <w:i w:val="0"/>
                <w:sz w:val="18"/>
              </w:rPr>
              <w:t>Minasny &amp; McBratney (2025)</w:t>
              <w:br/>
              <w:t>Eur. J. Soil Sci. 76(2):e70093</w:t>
            </w:r>
          </w:p>
        </w:tc>
        <w:tc>
          <w:tcPr>
            <w:tcW w:type="dxa" w:w="1584"/>
            <w:shd w:val="clear" w:color="auto" w:fill="DEEAF1"/>
          </w:tcPr>
          <w:p>
            <w:pPr>
              <w:spacing w:after="20" w:before="20"/>
              <w:jc w:val="left"/>
            </w:pPr>
            <w:r/>
            <w:r>
              <w:rPr>
                <w:rFonts w:ascii="Calibri" w:hAnsi="Calibri"/>
                <w:b w:val="0"/>
                <w:i w:val="0"/>
                <w:sz w:val="18"/>
              </w:rPr>
              <w:t>ML/AI applications in soil science</w:t>
            </w:r>
          </w:p>
        </w:tc>
        <w:tc>
          <w:tcPr>
            <w:tcW w:type="dxa" w:w="1296"/>
            <w:shd w:val="clear" w:color="auto" w:fill="DEEAF1"/>
          </w:tcPr>
          <w:p>
            <w:pPr>
              <w:spacing w:after="20" w:before="20"/>
              <w:jc w:val="left"/>
            </w:pPr>
            <w:r/>
            <w:r>
              <w:rPr>
                <w:rFonts w:ascii="Calibri" w:hAnsi="Calibri"/>
                <w:b w:val="0"/>
                <w:i w:val="0"/>
                <w:sz w:val="18"/>
              </w:rPr>
              <w:t>Broad ML/DL</w:t>
            </w:r>
          </w:p>
        </w:tc>
        <w:tc>
          <w:tcPr>
            <w:tcW w:type="dxa" w:w="1296"/>
            <w:shd w:val="clear" w:color="auto" w:fill="DEEAF1"/>
          </w:tcPr>
          <w:p>
            <w:pPr>
              <w:spacing w:after="20" w:before="20"/>
              <w:jc w:val="left"/>
            </w:pPr>
            <w:r/>
            <w:r>
              <w:rPr>
                <w:rFonts w:ascii="Calibri" w:hAnsi="Calibri"/>
                <w:b w:val="0"/>
                <w:i w:val="0"/>
                <w:sz w:val="18"/>
              </w:rPr>
              <w:t>Minimal</w:t>
            </w:r>
          </w:p>
        </w:tc>
        <w:tc>
          <w:tcPr>
            <w:tcW w:type="dxa" w:w="1440"/>
            <w:shd w:val="clear" w:color="auto" w:fill="DEEAF1"/>
          </w:tcPr>
          <w:p>
            <w:pPr>
              <w:spacing w:after="20" w:before="20"/>
              <w:jc w:val="left"/>
            </w:pPr>
            <w:r/>
            <w:r>
              <w:rPr>
                <w:rFonts w:ascii="Calibri" w:hAnsi="Calibri"/>
                <w:b w:val="0"/>
                <w:i w:val="0"/>
                <w:sz w:val="18"/>
              </w:rPr>
              <w:t>Partial</w:t>
            </w:r>
          </w:p>
        </w:tc>
        <w:tc>
          <w:tcPr>
            <w:tcW w:type="dxa" w:w="1008"/>
            <w:shd w:val="clear" w:color="auto" w:fill="DEEAF1"/>
          </w:tcPr>
          <w:p>
            <w:pPr>
              <w:spacing w:after="20" w:before="20"/>
              <w:jc w:val="left"/>
            </w:pPr>
            <w:r/>
            <w:r>
              <w:rPr>
                <w:rFonts w:ascii="Calibri" w:hAnsi="Calibri"/>
                <w:b w:val="0"/>
                <w:i w:val="0"/>
                <w:sz w:val="18"/>
              </w:rPr>
              <w:t>No</w:t>
            </w:r>
          </w:p>
        </w:tc>
        <w:tc>
          <w:tcPr>
            <w:tcW w:type="dxa" w:w="1152"/>
            <w:shd w:val="clear" w:color="auto" w:fill="DEEAF1"/>
          </w:tcPr>
          <w:p>
            <w:pPr>
              <w:spacing w:after="20" w:before="20"/>
              <w:jc w:val="left"/>
            </w:pPr>
            <w:r/>
            <w:r>
              <w:rPr>
                <w:rFonts w:ascii="Calibri" w:hAnsi="Calibri"/>
                <w:b w:val="0"/>
                <w:i w:val="0"/>
                <w:sz w:val="18"/>
              </w:rPr>
              <w:t>No</w:t>
            </w:r>
          </w:p>
        </w:tc>
        <w:tc>
          <w:tcPr>
            <w:tcW w:type="dxa" w:w="1152"/>
            <w:shd w:val="clear" w:color="auto" w:fill="DEEAF1"/>
          </w:tcPr>
          <w:p>
            <w:pPr>
              <w:spacing w:after="20" w:before="20"/>
              <w:jc w:val="left"/>
            </w:pPr>
            <w:r/>
            <w:r>
              <w:rPr>
                <w:rFonts w:ascii="Calibri" w:hAnsi="Calibri"/>
                <w:b w:val="0"/>
                <w:i w:val="0"/>
                <w:sz w:val="18"/>
              </w:rPr>
              <w:t>Partial</w:t>
            </w:r>
          </w:p>
        </w:tc>
        <w:tc>
          <w:tcPr>
            <w:tcW w:type="dxa" w:w="1008"/>
            <w:shd w:val="clear" w:color="auto" w:fill="DEEAF1"/>
          </w:tcPr>
          <w:p>
            <w:pPr>
              <w:spacing w:after="20" w:before="20"/>
              <w:jc w:val="left"/>
            </w:pPr>
            <w:r/>
            <w:r>
              <w:rPr>
                <w:rFonts w:ascii="Calibri" w:hAnsi="Calibri"/>
                <w:b w:val="0"/>
                <w:i w:val="0"/>
                <w:sz w:val="18"/>
              </w:rPr>
              <w:t>No</w:t>
            </w:r>
          </w:p>
        </w:tc>
        <w:tc>
          <w:tcPr>
            <w:tcW w:type="dxa" w:w="2016"/>
            <w:shd w:val="clear" w:color="auto" w:fill="DEEAF1"/>
          </w:tcPr>
          <w:p>
            <w:pPr>
              <w:spacing w:after="20" w:before="20"/>
              <w:jc w:val="left"/>
            </w:pPr>
            <w:r/>
            <w:r>
              <w:rPr>
                <w:rFonts w:ascii="Calibri" w:hAnsi="Calibri"/>
                <w:b w:val="0"/>
                <w:i w:val="0"/>
                <w:sz w:val="18"/>
              </w:rPr>
              <w:t>No IoT; no XAI depth; no taxonomy; no spectral preprocessing pipeline</w:t>
            </w:r>
          </w:p>
        </w:tc>
      </w:tr>
      <w:tr>
        <w:tc>
          <w:tcPr>
            <w:tcW w:type="dxa" w:w="1872"/>
            <w:shd w:val="clear" w:color="auto" w:fill="FFFFFF"/>
          </w:tcPr>
          <w:p>
            <w:pPr>
              <w:spacing w:after="20" w:before="20"/>
              <w:jc w:val="left"/>
            </w:pPr>
            <w:r/>
            <w:r>
              <w:rPr>
                <w:rFonts w:ascii="Calibri" w:hAnsi="Calibri"/>
                <w:b/>
                <w:i w:val="0"/>
                <w:sz w:val="18"/>
              </w:rPr>
              <w:t>Howari (2025)</w:t>
              <w:br/>
              <w:t>Agrochemicals 5(1):1</w:t>
            </w:r>
          </w:p>
        </w:tc>
        <w:tc>
          <w:tcPr>
            <w:tcW w:type="dxa" w:w="1584"/>
            <w:shd w:val="clear" w:color="auto" w:fill="FFFFFF"/>
          </w:tcPr>
          <w:p>
            <w:pPr>
              <w:spacing w:after="20" w:before="20"/>
              <w:jc w:val="left"/>
            </w:pPr>
            <w:r/>
            <w:r>
              <w:rPr>
                <w:rFonts w:ascii="Calibri" w:hAnsi="Calibri"/>
                <w:b w:val="0"/>
                <w:i w:val="0"/>
                <w:sz w:val="18"/>
              </w:rPr>
              <w:t>AI-RS for soil variability mapping</w:t>
            </w:r>
          </w:p>
        </w:tc>
        <w:tc>
          <w:tcPr>
            <w:tcW w:type="dxa" w:w="1296"/>
            <w:shd w:val="clear" w:color="auto" w:fill="FFFFFF"/>
          </w:tcPr>
          <w:p>
            <w:pPr>
              <w:spacing w:after="20" w:before="20"/>
              <w:jc w:val="left"/>
            </w:pPr>
            <w:r/>
            <w:r>
              <w:rPr>
                <w:rFonts w:ascii="Calibri" w:hAnsi="Calibri"/>
                <w:b w:val="0"/>
                <w:i w:val="0"/>
                <w:sz w:val="18"/>
              </w:rPr>
              <w:t>ML focus</w:t>
            </w:r>
          </w:p>
        </w:tc>
        <w:tc>
          <w:tcPr>
            <w:tcW w:type="dxa" w:w="1296"/>
            <w:shd w:val="clear" w:color="auto" w:fill="FFFFFF"/>
          </w:tcPr>
          <w:p>
            <w:pPr>
              <w:spacing w:after="20" w:before="20"/>
              <w:jc w:val="left"/>
            </w:pPr>
            <w:r/>
            <w:r>
              <w:rPr>
                <w:rFonts w:ascii="Calibri" w:hAnsi="Calibri"/>
                <w:b w:val="0"/>
                <w:i w:val="0"/>
                <w:sz w:val="18"/>
              </w:rPr>
              <w:t>No</w:t>
            </w:r>
          </w:p>
        </w:tc>
        <w:tc>
          <w:tcPr>
            <w:tcW w:type="dxa" w:w="1440"/>
            <w:shd w:val="clear" w:color="auto" w:fill="FFFFFF"/>
          </w:tcPr>
          <w:p>
            <w:pPr>
              <w:spacing w:after="20" w:before="20"/>
              <w:jc w:val="left"/>
            </w:pPr>
            <w:r/>
            <w:r>
              <w:rPr>
                <w:rFonts w:ascii="Calibri" w:hAnsi="Calibri"/>
                <w:b w:val="0"/>
                <w:i w:val="0"/>
                <w:sz w:val="18"/>
              </w:rPr>
              <w:t>Partial</w:t>
            </w:r>
          </w:p>
        </w:tc>
        <w:tc>
          <w:tcPr>
            <w:tcW w:type="dxa" w:w="1008"/>
            <w:shd w:val="clear" w:color="auto" w:fill="FFFFFF"/>
          </w:tcPr>
          <w:p>
            <w:pPr>
              <w:spacing w:after="20" w:before="20"/>
              <w:jc w:val="left"/>
            </w:pPr>
            <w:r/>
            <w:r>
              <w:rPr>
                <w:rFonts w:ascii="Calibri" w:hAnsi="Calibri"/>
                <w:b w:val="0"/>
                <w:i w:val="0"/>
                <w:sz w:val="18"/>
              </w:rPr>
              <w:t>No</w:t>
            </w:r>
          </w:p>
        </w:tc>
        <w:tc>
          <w:tcPr>
            <w:tcW w:type="dxa" w:w="1152"/>
            <w:shd w:val="clear" w:color="auto" w:fill="FFFFFF"/>
          </w:tcPr>
          <w:p>
            <w:pPr>
              <w:spacing w:after="20" w:before="20"/>
              <w:jc w:val="left"/>
            </w:pPr>
            <w:r/>
            <w:r>
              <w:rPr>
                <w:rFonts w:ascii="Calibri" w:hAnsi="Calibri"/>
                <w:b w:val="0"/>
                <w:i w:val="0"/>
                <w:sz w:val="18"/>
              </w:rPr>
              <w:t>No</w:t>
            </w:r>
          </w:p>
        </w:tc>
        <w:tc>
          <w:tcPr>
            <w:tcW w:type="dxa" w:w="1152"/>
            <w:shd w:val="clear" w:color="auto" w:fill="FFFFFF"/>
          </w:tcPr>
          <w:p>
            <w:pPr>
              <w:spacing w:after="20" w:before="20"/>
              <w:jc w:val="left"/>
            </w:pPr>
            <w:r/>
            <w:r>
              <w:rPr>
                <w:rFonts w:ascii="Calibri" w:hAnsi="Calibri"/>
                <w:b w:val="0"/>
                <w:i w:val="0"/>
                <w:sz w:val="18"/>
              </w:rPr>
              <w:t>Partial</w:t>
            </w:r>
          </w:p>
        </w:tc>
        <w:tc>
          <w:tcPr>
            <w:tcW w:type="dxa" w:w="1008"/>
            <w:shd w:val="clear" w:color="auto" w:fill="FFFFFF"/>
          </w:tcPr>
          <w:p>
            <w:pPr>
              <w:spacing w:after="20" w:before="20"/>
              <w:jc w:val="left"/>
            </w:pPr>
            <w:r/>
            <w:r>
              <w:rPr>
                <w:rFonts w:ascii="Calibri" w:hAnsi="Calibri"/>
                <w:b w:val="0"/>
                <w:i w:val="0"/>
                <w:sz w:val="18"/>
              </w:rPr>
              <w:t>No</w:t>
            </w:r>
          </w:p>
        </w:tc>
        <w:tc>
          <w:tcPr>
            <w:tcW w:type="dxa" w:w="2016"/>
            <w:shd w:val="clear" w:color="auto" w:fill="FFFFFF"/>
          </w:tcPr>
          <w:p>
            <w:pPr>
              <w:spacing w:after="20" w:before="20"/>
              <w:jc w:val="left"/>
            </w:pPr>
            <w:r/>
            <w:r>
              <w:rPr>
                <w:rFonts w:ascii="Calibri" w:hAnsi="Calibri"/>
                <w:b w:val="0"/>
                <w:i w:val="0"/>
                <w:sz w:val="18"/>
              </w:rPr>
              <w:t>No XAI; no IoT; no taxonomy; no DL depth; no preprocessing pipeline</w:t>
            </w:r>
          </w:p>
        </w:tc>
      </w:tr>
      <w:tr>
        <w:tc>
          <w:tcPr>
            <w:tcW w:type="dxa" w:w="1872"/>
            <w:shd w:val="clear" w:color="auto" w:fill="DEEAF1"/>
          </w:tcPr>
          <w:p>
            <w:pPr>
              <w:spacing w:after="20" w:before="20"/>
              <w:jc w:val="left"/>
            </w:pPr>
            <w:r/>
            <w:r>
              <w:rPr>
                <w:rFonts w:ascii="Calibri" w:hAnsi="Calibri"/>
                <w:b/>
                <w:i w:val="0"/>
                <w:sz w:val="18"/>
              </w:rPr>
              <w:t>Pal &amp; Gupta (2025)</w:t>
              <w:br/>
              <w:t>Int. J. Remote Sensing 46:8488</w:t>
            </w:r>
          </w:p>
        </w:tc>
        <w:tc>
          <w:tcPr>
            <w:tcW w:type="dxa" w:w="1584"/>
            <w:shd w:val="clear" w:color="auto" w:fill="DEEAF1"/>
          </w:tcPr>
          <w:p>
            <w:pPr>
              <w:spacing w:after="20" w:before="20"/>
              <w:jc w:val="left"/>
            </w:pPr>
            <w:r/>
            <w:r>
              <w:rPr>
                <w:rFonts w:ascii="Calibri" w:hAnsi="Calibri"/>
                <w:b w:val="0"/>
                <w:i w:val="0"/>
                <w:sz w:val="18"/>
              </w:rPr>
              <w:t>ML/DL for soil classification</w:t>
            </w:r>
          </w:p>
        </w:tc>
        <w:tc>
          <w:tcPr>
            <w:tcW w:type="dxa" w:w="1296"/>
            <w:shd w:val="clear" w:color="auto" w:fill="DEEAF1"/>
          </w:tcPr>
          <w:p>
            <w:pPr>
              <w:spacing w:after="20" w:before="20"/>
              <w:jc w:val="left"/>
            </w:pPr>
            <w:r/>
            <w:r>
              <w:rPr>
                <w:rFonts w:ascii="Calibri" w:hAnsi="Calibri"/>
                <w:b w:val="0"/>
                <w:i w:val="0"/>
                <w:sz w:val="18"/>
              </w:rPr>
              <w:t>ML/DL for classification</w:t>
            </w:r>
          </w:p>
        </w:tc>
        <w:tc>
          <w:tcPr>
            <w:tcW w:type="dxa" w:w="1296"/>
            <w:shd w:val="clear" w:color="auto" w:fill="DEEAF1"/>
          </w:tcPr>
          <w:p>
            <w:pPr>
              <w:spacing w:after="20" w:before="20"/>
              <w:jc w:val="left"/>
            </w:pPr>
            <w:r/>
            <w:r>
              <w:rPr>
                <w:rFonts w:ascii="Calibri" w:hAnsi="Calibri"/>
                <w:b w:val="0"/>
                <w:i w:val="0"/>
                <w:sz w:val="18"/>
              </w:rPr>
              <w:t>No</w:t>
            </w:r>
          </w:p>
        </w:tc>
        <w:tc>
          <w:tcPr>
            <w:tcW w:type="dxa" w:w="1440"/>
            <w:shd w:val="clear" w:color="auto" w:fill="DEEAF1"/>
          </w:tcPr>
          <w:p>
            <w:pPr>
              <w:spacing w:after="20" w:before="20"/>
              <w:jc w:val="left"/>
            </w:pPr>
            <w:r/>
            <w:r>
              <w:rPr>
                <w:rFonts w:ascii="Calibri" w:hAnsi="Calibri"/>
                <w:b w:val="0"/>
                <w:i w:val="0"/>
                <w:sz w:val="18"/>
              </w:rPr>
              <w:t>No</w:t>
            </w:r>
          </w:p>
        </w:tc>
        <w:tc>
          <w:tcPr>
            <w:tcW w:type="dxa" w:w="1008"/>
            <w:shd w:val="clear" w:color="auto" w:fill="DEEAF1"/>
          </w:tcPr>
          <w:p>
            <w:pPr>
              <w:spacing w:after="20" w:before="20"/>
              <w:jc w:val="left"/>
            </w:pPr>
            <w:r/>
            <w:r>
              <w:rPr>
                <w:rFonts w:ascii="Calibri" w:hAnsi="Calibri"/>
                <w:b w:val="0"/>
                <w:i w:val="0"/>
                <w:sz w:val="18"/>
              </w:rPr>
              <w:t>No</w:t>
            </w:r>
          </w:p>
        </w:tc>
        <w:tc>
          <w:tcPr>
            <w:tcW w:type="dxa" w:w="1152"/>
            <w:shd w:val="clear" w:color="auto" w:fill="DEEAF1"/>
          </w:tcPr>
          <w:p>
            <w:pPr>
              <w:spacing w:after="20" w:before="20"/>
              <w:jc w:val="left"/>
            </w:pPr>
            <w:r/>
            <w:r>
              <w:rPr>
                <w:rFonts w:ascii="Calibri" w:hAnsi="Calibri"/>
                <w:b w:val="0"/>
                <w:i w:val="0"/>
                <w:sz w:val="18"/>
              </w:rPr>
              <w:t>No</w:t>
            </w:r>
          </w:p>
        </w:tc>
        <w:tc>
          <w:tcPr>
            <w:tcW w:type="dxa" w:w="1152"/>
            <w:shd w:val="clear" w:color="auto" w:fill="DEEAF1"/>
          </w:tcPr>
          <w:p>
            <w:pPr>
              <w:spacing w:after="20" w:before="20"/>
              <w:jc w:val="left"/>
            </w:pPr>
            <w:r/>
            <w:r>
              <w:rPr>
                <w:rFonts w:ascii="Calibri" w:hAnsi="Calibri"/>
                <w:b w:val="0"/>
                <w:i w:val="0"/>
                <w:sz w:val="18"/>
              </w:rPr>
              <w:t>Partial</w:t>
            </w:r>
          </w:p>
        </w:tc>
        <w:tc>
          <w:tcPr>
            <w:tcW w:type="dxa" w:w="1008"/>
            <w:shd w:val="clear" w:color="auto" w:fill="DEEAF1"/>
          </w:tcPr>
          <w:p>
            <w:pPr>
              <w:spacing w:after="20" w:before="20"/>
              <w:jc w:val="left"/>
            </w:pPr>
            <w:r/>
            <w:r>
              <w:rPr>
                <w:rFonts w:ascii="Calibri" w:hAnsi="Calibri"/>
                <w:b w:val="0"/>
                <w:i w:val="0"/>
                <w:sz w:val="18"/>
              </w:rPr>
              <w:t>No</w:t>
            </w:r>
          </w:p>
        </w:tc>
        <w:tc>
          <w:tcPr>
            <w:tcW w:type="dxa" w:w="2016"/>
            <w:shd w:val="clear" w:color="auto" w:fill="DEEAF1"/>
          </w:tcPr>
          <w:p>
            <w:pPr>
              <w:spacing w:after="20" w:before="20"/>
              <w:jc w:val="left"/>
            </w:pPr>
            <w:r/>
            <w:r>
              <w:rPr>
                <w:rFonts w:ascii="Calibri" w:hAnsi="Calibri"/>
                <w:b w:val="0"/>
                <w:i w:val="0"/>
                <w:sz w:val="18"/>
              </w:rPr>
              <w:t>No XAI; no IoT; no spectral pipeline; no taxonomy; limited to classification</w:t>
            </w:r>
          </w:p>
        </w:tc>
      </w:tr>
      <w:tr>
        <w:tc>
          <w:tcPr>
            <w:tcW w:type="dxa" w:w="1872"/>
            <w:shd w:val="clear" w:color="auto" w:fill="FFFFFF"/>
          </w:tcPr>
          <w:p>
            <w:pPr>
              <w:spacing w:after="20" w:before="20"/>
              <w:jc w:val="left"/>
            </w:pPr>
            <w:r/>
            <w:r>
              <w:rPr>
                <w:rFonts w:ascii="Calibri" w:hAnsi="Calibri"/>
                <w:b/>
                <w:i w:val="0"/>
                <w:sz w:val="18"/>
              </w:rPr>
              <w:t>PRESENT REVIEW</w:t>
              <w:br/>
              <w:t>(Mehmood et al., 2025)</w:t>
            </w:r>
          </w:p>
        </w:tc>
        <w:tc>
          <w:tcPr>
            <w:tcW w:type="dxa" w:w="1584"/>
            <w:shd w:val="clear" w:color="auto" w:fill="FFFFFF"/>
          </w:tcPr>
          <w:p>
            <w:pPr>
              <w:spacing w:after="20" w:before="20"/>
              <w:jc w:val="left"/>
            </w:pPr>
            <w:r/>
            <w:r>
              <w:rPr>
                <w:rFonts w:ascii="Calibri" w:hAnsi="Calibri"/>
                <w:b w:val="0"/>
                <w:i w:val="0"/>
                <w:sz w:val="18"/>
              </w:rPr>
              <w:t>Integrated AI-driven soil health diagnostics</w:t>
            </w:r>
          </w:p>
        </w:tc>
        <w:tc>
          <w:tcPr>
            <w:tcW w:type="dxa" w:w="1296"/>
            <w:shd w:val="clear" w:color="auto" w:fill="FFFFFF"/>
          </w:tcPr>
          <w:p>
            <w:pPr>
              <w:spacing w:after="20" w:before="20"/>
              <w:jc w:val="left"/>
            </w:pPr>
            <w:r/>
            <w:r>
              <w:rPr>
                <w:rFonts w:ascii="Calibri" w:hAnsi="Calibri"/>
                <w:b w:val="0"/>
                <w:i w:val="0"/>
                <w:sz w:val="18"/>
              </w:rPr>
              <w:t>Full ML/DL/XAI coverage</w:t>
            </w:r>
          </w:p>
        </w:tc>
        <w:tc>
          <w:tcPr>
            <w:tcW w:type="dxa" w:w="1296"/>
            <w:shd w:val="clear" w:color="auto" w:fill="FFFFFF"/>
          </w:tcPr>
          <w:p>
            <w:pPr>
              <w:spacing w:after="20" w:before="20"/>
              <w:jc w:val="left"/>
            </w:pPr>
            <w:r/>
            <w:r>
              <w:rPr>
                <w:rFonts w:ascii="Calibri" w:hAnsi="Calibri"/>
                <w:b w:val="0"/>
                <w:i w:val="0"/>
                <w:sz w:val="18"/>
              </w:rPr>
              <w:t>SHAP + LIME + Grad-CAM (critical comparison)</w:t>
            </w:r>
          </w:p>
        </w:tc>
        <w:tc>
          <w:tcPr>
            <w:tcW w:type="dxa" w:w="1440"/>
            <w:shd w:val="clear" w:color="auto" w:fill="FFFFFF"/>
          </w:tcPr>
          <w:p>
            <w:pPr>
              <w:spacing w:after="20" w:before="20"/>
              <w:jc w:val="left"/>
            </w:pPr>
            <w:r/>
            <w:r>
              <w:rPr>
                <w:rFonts w:ascii="Calibri" w:hAnsi="Calibri"/>
                <w:b w:val="0"/>
                <w:i w:val="0"/>
                <w:sz w:val="18"/>
              </w:rPr>
              <w:t>Full pipeline: SNV, SG, PCA, PLSR, Autoencoder</w:t>
            </w:r>
          </w:p>
        </w:tc>
        <w:tc>
          <w:tcPr>
            <w:tcW w:type="dxa" w:w="1008"/>
            <w:shd w:val="clear" w:color="auto" w:fill="FFFFFF"/>
          </w:tcPr>
          <w:p>
            <w:pPr>
              <w:spacing w:after="20" w:before="20"/>
              <w:jc w:val="left"/>
            </w:pPr>
            <w:r/>
            <w:r>
              <w:rPr>
                <w:rFonts w:ascii="Calibri" w:hAnsi="Calibri"/>
                <w:b w:val="0"/>
                <w:i w:val="0"/>
                <w:sz w:val="18"/>
              </w:rPr>
              <w:t>Yes (IoT, electrochemical, optical, LIBS, XRF)</w:t>
            </w:r>
          </w:p>
        </w:tc>
        <w:tc>
          <w:tcPr>
            <w:tcW w:type="dxa" w:w="1152"/>
            <w:shd w:val="clear" w:color="auto" w:fill="FFFFFF"/>
          </w:tcPr>
          <w:p>
            <w:pPr>
              <w:spacing w:after="20" w:before="20"/>
              <w:jc w:val="left"/>
            </w:pPr>
            <w:r/>
            <w:r>
              <w:rPr>
                <w:rFonts w:ascii="Calibri" w:hAnsi="Calibri"/>
                <w:b w:val="0"/>
                <w:i w:val="0"/>
                <w:sz w:val="18"/>
              </w:rPr>
              <w:t>Yes (7-modality taxonomy, Table 3)</w:t>
            </w:r>
          </w:p>
        </w:tc>
        <w:tc>
          <w:tcPr>
            <w:tcW w:type="dxa" w:w="1152"/>
            <w:shd w:val="clear" w:color="auto" w:fill="FFFFFF"/>
          </w:tcPr>
          <w:p>
            <w:pPr>
              <w:spacing w:after="20" w:before="20"/>
              <w:jc w:val="left"/>
            </w:pPr>
            <w:r/>
            <w:r>
              <w:rPr>
                <w:rFonts w:ascii="Calibri" w:hAnsi="Calibri"/>
                <w:b w:val="0"/>
                <w:i w:val="0"/>
                <w:sz w:val="18"/>
              </w:rPr>
              <w:t>Yes (9 tables with R², RMSE, accuracy %)</w:t>
            </w:r>
          </w:p>
        </w:tc>
        <w:tc>
          <w:tcPr>
            <w:tcW w:type="dxa" w:w="1008"/>
            <w:shd w:val="clear" w:color="auto" w:fill="FFFFFF"/>
          </w:tcPr>
          <w:p>
            <w:pPr>
              <w:spacing w:after="20" w:before="20"/>
              <w:jc w:val="left"/>
            </w:pPr>
            <w:r/>
            <w:r>
              <w:rPr>
                <w:rFonts w:ascii="Calibri" w:hAnsi="Calibri"/>
                <w:b w:val="0"/>
                <w:i w:val="0"/>
                <w:sz w:val="18"/>
              </w:rPr>
              <w:t>Yes (PRISMA, Table 1)</w:t>
            </w:r>
          </w:p>
        </w:tc>
        <w:tc>
          <w:tcPr>
            <w:tcW w:type="dxa" w:w="2016"/>
            <w:shd w:val="clear" w:color="auto" w:fill="FFFFFF"/>
          </w:tcPr>
          <w:p>
            <w:pPr>
              <w:spacing w:after="20" w:before="20"/>
              <w:jc w:val="left"/>
            </w:pPr>
            <w:r/>
            <w:r>
              <w:rPr>
                <w:rFonts w:ascii="Calibri" w:hAnsi="Calibri"/>
                <w:b w:val="0"/>
                <w:i w:val="0"/>
                <w:sz w:val="18"/>
              </w:rPr>
              <w:t>Comprehensive integrated synthesis addressing all prior gaps</w:t>
            </w:r>
          </w:p>
        </w:tc>
      </w:tr>
    </w:tbl>
    <w:p/>
    <w:p>
      <w:pPr>
        <w:spacing w:after="280" w:before="60"/>
        <w:jc w:val="left"/>
      </w:pPr>
      <w:r>
        <w:rPr>
          <w:rFonts w:ascii="Calibri" w:hAnsi="Calibri"/>
          <w:i/>
          <w:color w:val="404040"/>
          <w:sz w:val="18"/>
        </w:rPr>
        <w:t>Table 2. Comparative analysis positioning the present review against existing survey articles. XAI = Explainable AI; ML = Machine Learning; DL = Deep Learning; IoT = Internet of Things; Quant. = Quantitative; SLR = Systematic Literature Review. Key references: Padarian et al. (2020) SOIL 6:35–52; Wadoux et al. (2020) Earth-Science Reviews 210:103359; Nocita et al. (2015) Advances in Agronomy 132:139–159; Abdulraheem et al. (2023) Sustainability 15:15444; Fan et al. (2022) Environmental Science &amp; Technology 56:13546–13564; Minasny &amp; McBratney (2025) European Journal of Soil Science 76:e70093; Howari (2025) Agrochemicals 5:1; Pal &amp; Gupta (2025) International Journal of Remote Sensing 46:8488–8545.</w:t>
      </w:r>
    </w:p>
    <w:p>
      <w:pPr>
        <w:spacing w:after="80" w:before="200"/>
        <w:jc w:val="center"/>
      </w:pPr>
      <w:r>
        <w:rPr>
          <w:rFonts w:ascii="Calibri" w:hAnsi="Calibri"/>
          <w:b/>
          <w:color w:val="1F4E79"/>
          <w:sz w:val="26"/>
        </w:rPr>
        <w:t>Table 3: Systematic Taxonomy of AI Approaches for Soil Health Diagnostics</w:t>
      </w:r>
    </w:p>
    <w:p>
      <w:pPr>
        <w:spacing w:after="40"/>
      </w:pPr>
      <w:r>
        <w:rPr>
          <w:rFonts w:ascii="Calibri" w:hAnsi="Calibri"/>
          <w:i/>
          <w:color w:val="505050"/>
          <w:sz w:val="17"/>
        </w:rPr>
        <w:t>Reviewer #2 Comment 3: 'There is no systematic taxonomy or structured framework proposed to organize the reviewed literature. A well-defined classification is expected in high-quality review articles to provide conceptual clarity and insight.'</w:t>
      </w:r>
    </w:p>
    <w:p/>
    <w:tbl>
      <w:tblPr>
        <w:tblStyle w:val="TableGrid"/>
        <w:tblW w:type="auto" w:w="0"/>
        <w:tblLook w:firstColumn="1" w:firstRow="1" w:lastColumn="0" w:lastRow="0" w:noHBand="0" w:noVBand="1" w:val="04A0"/>
      </w:tblPr>
      <w:tblGrid>
        <w:gridCol w:w="1419"/>
        <w:gridCol w:w="1419"/>
        <w:gridCol w:w="1419"/>
        <w:gridCol w:w="1419"/>
        <w:gridCol w:w="1419"/>
        <w:gridCol w:w="1419"/>
        <w:gridCol w:w="1419"/>
      </w:tblGrid>
      <w:tr>
        <w:tc>
          <w:tcPr>
            <w:tcW w:type="dxa" w:w="1728"/>
            <w:shd w:val="clear" w:color="auto" w:fill="1F4E79"/>
          </w:tcPr>
          <w:p>
            <w:pPr>
              <w:spacing w:after="20" w:before="20"/>
              <w:jc w:val="center"/>
            </w:pPr>
            <w:r/>
            <w:r>
              <w:rPr>
                <w:rFonts w:ascii="Calibri" w:hAnsi="Calibri"/>
                <w:b/>
                <w:i w:val="0"/>
                <w:color w:val="FFFFFF"/>
                <w:sz w:val="18"/>
              </w:rPr>
              <w:t>Data Modality</w:t>
            </w:r>
          </w:p>
        </w:tc>
        <w:tc>
          <w:tcPr>
            <w:tcW w:type="dxa" w:w="1584"/>
            <w:shd w:val="clear" w:color="auto" w:fill="1F4E79"/>
          </w:tcPr>
          <w:p>
            <w:pPr>
              <w:spacing w:after="20" w:before="20"/>
              <w:jc w:val="center"/>
            </w:pPr>
            <w:r/>
            <w:r>
              <w:rPr>
                <w:rFonts w:ascii="Calibri" w:hAnsi="Calibri"/>
                <w:b/>
                <w:i w:val="0"/>
                <w:color w:val="FFFFFF"/>
                <w:sz w:val="18"/>
              </w:rPr>
              <w:t>Algorithmic Family</w:t>
            </w:r>
          </w:p>
        </w:tc>
        <w:tc>
          <w:tcPr>
            <w:tcW w:type="dxa" w:w="1728"/>
            <w:shd w:val="clear" w:color="auto" w:fill="1F4E79"/>
          </w:tcPr>
          <w:p>
            <w:pPr>
              <w:spacing w:after="20" w:before="20"/>
              <w:jc w:val="center"/>
            </w:pPr>
            <w:r/>
            <w:r>
              <w:rPr>
                <w:rFonts w:ascii="Calibri" w:hAnsi="Calibri"/>
                <w:b/>
                <w:i w:val="0"/>
                <w:color w:val="FFFFFF"/>
                <w:sz w:val="18"/>
              </w:rPr>
              <w:t>Key Algorithms</w:t>
            </w:r>
          </w:p>
        </w:tc>
        <w:tc>
          <w:tcPr>
            <w:tcW w:type="dxa" w:w="1872"/>
            <w:shd w:val="clear" w:color="auto" w:fill="1F4E79"/>
          </w:tcPr>
          <w:p>
            <w:pPr>
              <w:spacing w:after="20" w:before="20"/>
              <w:jc w:val="center"/>
            </w:pPr>
            <w:r/>
            <w:r>
              <w:rPr>
                <w:rFonts w:ascii="Calibri" w:hAnsi="Calibri"/>
                <w:b/>
                <w:i w:val="0"/>
                <w:color w:val="FFFFFF"/>
                <w:sz w:val="18"/>
              </w:rPr>
              <w:t>Target Soil Parameters</w:t>
            </w:r>
          </w:p>
        </w:tc>
        <w:tc>
          <w:tcPr>
            <w:tcW w:type="dxa" w:w="1728"/>
            <w:shd w:val="clear" w:color="auto" w:fill="1F4E79"/>
          </w:tcPr>
          <w:p>
            <w:pPr>
              <w:spacing w:after="20" w:before="20"/>
              <w:jc w:val="center"/>
            </w:pPr>
            <w:r/>
            <w:r>
              <w:rPr>
                <w:rFonts w:ascii="Calibri" w:hAnsi="Calibri"/>
                <w:b/>
                <w:i w:val="0"/>
                <w:color w:val="FFFFFF"/>
                <w:sz w:val="18"/>
              </w:rPr>
              <w:t>Typical Accuracy Range</w:t>
            </w:r>
          </w:p>
        </w:tc>
        <w:tc>
          <w:tcPr>
            <w:tcW w:type="dxa" w:w="1728"/>
            <w:shd w:val="clear" w:color="auto" w:fill="1F4E79"/>
          </w:tcPr>
          <w:p>
            <w:pPr>
              <w:spacing w:after="20" w:before="20"/>
              <w:jc w:val="center"/>
            </w:pPr>
            <w:r/>
            <w:r>
              <w:rPr>
                <w:rFonts w:ascii="Calibri" w:hAnsi="Calibri"/>
                <w:b/>
                <w:i w:val="0"/>
                <w:color w:val="FFFFFF"/>
                <w:sz w:val="18"/>
              </w:rPr>
              <w:t>Key Limitation</w:t>
            </w:r>
          </w:p>
        </w:tc>
        <w:tc>
          <w:tcPr>
            <w:tcW w:type="dxa" w:w="2304"/>
            <w:shd w:val="clear" w:color="auto" w:fill="1F4E79"/>
          </w:tcPr>
          <w:p>
            <w:pPr>
              <w:spacing w:after="20" w:before="20"/>
              <w:jc w:val="center"/>
            </w:pPr>
            <w:r/>
            <w:r>
              <w:rPr>
                <w:rFonts w:ascii="Calibri" w:hAnsi="Calibri"/>
                <w:b/>
                <w:i w:val="0"/>
                <w:color w:val="FFFFFF"/>
                <w:sz w:val="18"/>
              </w:rPr>
              <w:t>Representative References</w:t>
            </w:r>
          </w:p>
        </w:tc>
      </w:tr>
      <w:tr>
        <w:tc>
          <w:tcPr>
            <w:tcW w:type="dxa" w:w="1728"/>
            <w:shd w:val="clear" w:color="auto" w:fill="FFFFFF"/>
          </w:tcPr>
          <w:p>
            <w:pPr>
              <w:spacing w:after="20" w:before="20"/>
              <w:jc w:val="left"/>
            </w:pPr>
            <w:r/>
            <w:r>
              <w:rPr>
                <w:rFonts w:ascii="Calibri" w:hAnsi="Calibri"/>
                <w:b/>
                <w:i w:val="0"/>
                <w:sz w:val="18"/>
              </w:rPr>
              <w:t>Spectroscopic</w:t>
              <w:br/>
              <w:t>(VIS-NIR, 400–2500 nm)</w:t>
            </w:r>
          </w:p>
        </w:tc>
        <w:tc>
          <w:tcPr>
            <w:tcW w:type="dxa" w:w="1584"/>
            <w:shd w:val="clear" w:color="auto" w:fill="FFFFFF"/>
          </w:tcPr>
          <w:p>
            <w:pPr>
              <w:spacing w:after="20" w:before="20"/>
              <w:jc w:val="left"/>
            </w:pPr>
            <w:r/>
            <w:r>
              <w:rPr>
                <w:rFonts w:ascii="Calibri" w:hAnsi="Calibri"/>
                <w:b w:val="0"/>
                <w:i w:val="0"/>
                <w:sz w:val="18"/>
              </w:rPr>
              <w:t>Classical ML &amp; Regression</w:t>
            </w:r>
          </w:p>
        </w:tc>
        <w:tc>
          <w:tcPr>
            <w:tcW w:type="dxa" w:w="1728"/>
            <w:shd w:val="clear" w:color="auto" w:fill="FFFFFF"/>
          </w:tcPr>
          <w:p>
            <w:pPr>
              <w:spacing w:after="20" w:before="20"/>
              <w:jc w:val="left"/>
            </w:pPr>
            <w:r/>
            <w:r>
              <w:rPr>
                <w:rFonts w:ascii="Calibri" w:hAnsi="Calibri"/>
                <w:b w:val="0"/>
                <w:i w:val="0"/>
                <w:sz w:val="18"/>
              </w:rPr>
              <w:t>RF, SVM, PLSR, ANN, PLS-DA</w:t>
            </w:r>
          </w:p>
        </w:tc>
        <w:tc>
          <w:tcPr>
            <w:tcW w:type="dxa" w:w="1872"/>
            <w:shd w:val="clear" w:color="auto" w:fill="FFFFFF"/>
          </w:tcPr>
          <w:p>
            <w:pPr>
              <w:spacing w:after="20" w:before="20"/>
              <w:jc w:val="left"/>
            </w:pPr>
            <w:r/>
            <w:r>
              <w:rPr>
                <w:rFonts w:ascii="Calibri" w:hAnsi="Calibri"/>
                <w:b w:val="0"/>
                <w:i w:val="0"/>
                <w:sz w:val="18"/>
              </w:rPr>
              <w:t>SOC, clay, moisture, pH, CEC, iron oxides</w:t>
            </w:r>
          </w:p>
        </w:tc>
        <w:tc>
          <w:tcPr>
            <w:tcW w:type="dxa" w:w="1728"/>
            <w:shd w:val="clear" w:color="auto" w:fill="FFFFFF"/>
          </w:tcPr>
          <w:p>
            <w:pPr>
              <w:spacing w:after="20" w:before="20"/>
              <w:jc w:val="left"/>
            </w:pPr>
            <w:r/>
            <w:r>
              <w:rPr>
                <w:rFonts w:ascii="Calibri" w:hAnsi="Calibri"/>
                <w:b w:val="0"/>
                <w:i w:val="0"/>
                <w:sz w:val="18"/>
              </w:rPr>
              <w:t>R²: 0.75–0.95 (SOC); R²: 0.80–0.92 (clay)</w:t>
            </w:r>
          </w:p>
        </w:tc>
        <w:tc>
          <w:tcPr>
            <w:tcW w:type="dxa" w:w="1728"/>
            <w:shd w:val="clear" w:color="auto" w:fill="FFFFFF"/>
          </w:tcPr>
          <w:p>
            <w:pPr>
              <w:spacing w:after="20" w:before="20"/>
              <w:jc w:val="left"/>
            </w:pPr>
            <w:r/>
            <w:r>
              <w:rPr>
                <w:rFonts w:ascii="Calibri" w:hAnsi="Calibri"/>
                <w:b w:val="0"/>
                <w:i w:val="0"/>
                <w:sz w:val="18"/>
              </w:rPr>
              <w:t>Moisture interference (−15–30% accuracy); portability of MIR</w:t>
            </w:r>
          </w:p>
        </w:tc>
        <w:tc>
          <w:tcPr>
            <w:tcW w:type="dxa" w:w="2304"/>
            <w:shd w:val="clear" w:color="auto" w:fill="FFFFFF"/>
          </w:tcPr>
          <w:p>
            <w:pPr>
              <w:spacing w:after="20" w:before="20"/>
              <w:jc w:val="left"/>
            </w:pPr>
            <w:r/>
            <w:r>
              <w:rPr>
                <w:rFonts w:ascii="Calibri" w:hAnsi="Calibri"/>
                <w:b w:val="0"/>
                <w:i w:val="0"/>
                <w:sz w:val="18"/>
              </w:rPr>
              <w:t>Viscarra Rossel et al. (2016); Soriano-Disla et al. (2014); Ahmadi et al. (2021)</w:t>
            </w:r>
          </w:p>
        </w:tc>
      </w:tr>
      <w:tr>
        <w:tc>
          <w:tcPr>
            <w:tcW w:type="dxa" w:w="1728"/>
            <w:shd w:val="clear" w:color="auto" w:fill="DEEAF1"/>
          </w:tcPr>
          <w:p>
            <w:pPr>
              <w:spacing w:after="20" w:before="20"/>
              <w:jc w:val="left"/>
            </w:pPr>
            <w:r/>
            <w:r>
              <w:rPr>
                <w:rFonts w:ascii="Calibri" w:hAnsi="Calibri"/>
                <w:b/>
                <w:i w:val="0"/>
                <w:sz w:val="18"/>
              </w:rPr>
              <w:t>Spectroscopic</w:t>
              <w:br/>
              <w:t>(Hyperspectral, 400–2500 nm, 100s bands)</w:t>
            </w:r>
          </w:p>
        </w:tc>
        <w:tc>
          <w:tcPr>
            <w:tcW w:type="dxa" w:w="1584"/>
            <w:shd w:val="clear" w:color="auto" w:fill="DEEAF1"/>
          </w:tcPr>
          <w:p>
            <w:pPr>
              <w:spacing w:after="20" w:before="20"/>
              <w:jc w:val="left"/>
            </w:pPr>
            <w:r/>
            <w:r>
              <w:rPr>
                <w:rFonts w:ascii="Calibri" w:hAnsi="Calibri"/>
                <w:b w:val="0"/>
                <w:i w:val="0"/>
                <w:sz w:val="18"/>
              </w:rPr>
              <w:t>Deep Learning</w:t>
            </w:r>
          </w:p>
        </w:tc>
        <w:tc>
          <w:tcPr>
            <w:tcW w:type="dxa" w:w="1728"/>
            <w:shd w:val="clear" w:color="auto" w:fill="DEEAF1"/>
          </w:tcPr>
          <w:p>
            <w:pPr>
              <w:spacing w:after="20" w:before="20"/>
              <w:jc w:val="left"/>
            </w:pPr>
            <w:r/>
            <w:r>
              <w:rPr>
                <w:rFonts w:ascii="Calibri" w:hAnsi="Calibri"/>
                <w:b w:val="0"/>
                <w:i w:val="0"/>
                <w:sz w:val="18"/>
              </w:rPr>
              <w:t>1D-CNN, LSTM-CNN, Transformer, Autoencoder</w:t>
            </w:r>
          </w:p>
        </w:tc>
        <w:tc>
          <w:tcPr>
            <w:tcW w:type="dxa" w:w="1872"/>
            <w:shd w:val="clear" w:color="auto" w:fill="DEEAF1"/>
          </w:tcPr>
          <w:p>
            <w:pPr>
              <w:spacing w:after="20" w:before="20"/>
              <w:jc w:val="left"/>
            </w:pPr>
            <w:r/>
            <w:r>
              <w:rPr>
                <w:rFonts w:ascii="Calibri" w:hAnsi="Calibri"/>
                <w:b w:val="0"/>
                <w:i w:val="0"/>
                <w:sz w:val="18"/>
              </w:rPr>
              <w:t>SOC, heavy metals, nutrients, clay minerals</w:t>
            </w:r>
          </w:p>
        </w:tc>
        <w:tc>
          <w:tcPr>
            <w:tcW w:type="dxa" w:w="1728"/>
            <w:shd w:val="clear" w:color="auto" w:fill="DEEAF1"/>
          </w:tcPr>
          <w:p>
            <w:pPr>
              <w:spacing w:after="20" w:before="20"/>
              <w:jc w:val="left"/>
            </w:pPr>
            <w:r/>
            <w:r>
              <w:rPr>
                <w:rFonts w:ascii="Calibri" w:hAnsi="Calibri"/>
                <w:b w:val="0"/>
                <w:i w:val="0"/>
                <w:sz w:val="18"/>
              </w:rPr>
              <w:t>R²: 0.80–0.97 (SOC); +10–25% over regression</w:t>
            </w:r>
          </w:p>
        </w:tc>
        <w:tc>
          <w:tcPr>
            <w:tcW w:type="dxa" w:w="1728"/>
            <w:shd w:val="clear" w:color="auto" w:fill="DEEAF1"/>
          </w:tcPr>
          <w:p>
            <w:pPr>
              <w:spacing w:after="20" w:before="20"/>
              <w:jc w:val="left"/>
            </w:pPr>
            <w:r/>
            <w:r>
              <w:rPr>
                <w:rFonts w:ascii="Calibri" w:hAnsi="Calibri"/>
                <w:b w:val="0"/>
                <w:i w:val="0"/>
                <w:sz w:val="18"/>
              </w:rPr>
              <w:t>High dimensionality; overfitting with &lt;500 samples; GPU required</w:t>
            </w:r>
          </w:p>
        </w:tc>
        <w:tc>
          <w:tcPr>
            <w:tcW w:type="dxa" w:w="2304"/>
            <w:shd w:val="clear" w:color="auto" w:fill="DEEAF1"/>
          </w:tcPr>
          <w:p>
            <w:pPr>
              <w:spacing w:after="20" w:before="20"/>
              <w:jc w:val="left"/>
            </w:pPr>
            <w:r/>
            <w:r>
              <w:rPr>
                <w:rFonts w:ascii="Calibri" w:hAnsi="Calibri"/>
                <w:b w:val="0"/>
                <w:i w:val="0"/>
                <w:sz w:val="18"/>
              </w:rPr>
              <w:t>Riese et al. (2020); Liu et al. (2024); Sharma et al. (2025)</w:t>
            </w:r>
          </w:p>
        </w:tc>
      </w:tr>
      <w:tr>
        <w:tc>
          <w:tcPr>
            <w:tcW w:type="dxa" w:w="1728"/>
            <w:shd w:val="clear" w:color="auto" w:fill="FFFFFF"/>
          </w:tcPr>
          <w:p>
            <w:pPr>
              <w:spacing w:after="20" w:before="20"/>
              <w:jc w:val="left"/>
            </w:pPr>
            <w:r/>
            <w:r>
              <w:rPr>
                <w:rFonts w:ascii="Calibri" w:hAnsi="Calibri"/>
                <w:b/>
                <w:i w:val="0"/>
                <w:sz w:val="18"/>
              </w:rPr>
              <w:t>Satellite Remote Sensing</w:t>
              <w:br/>
              <w:t>(Landsat, Sentinel-2, MODIS)</w:t>
            </w:r>
          </w:p>
        </w:tc>
        <w:tc>
          <w:tcPr>
            <w:tcW w:type="dxa" w:w="1584"/>
            <w:shd w:val="clear" w:color="auto" w:fill="FFFFFF"/>
          </w:tcPr>
          <w:p>
            <w:pPr>
              <w:spacing w:after="20" w:before="20"/>
              <w:jc w:val="left"/>
            </w:pPr>
            <w:r/>
            <w:r>
              <w:rPr>
                <w:rFonts w:ascii="Calibri" w:hAnsi="Calibri"/>
                <w:b w:val="0"/>
                <w:i w:val="0"/>
                <w:sz w:val="18"/>
              </w:rPr>
              <w:t>Ensemble ML</w:t>
            </w:r>
          </w:p>
        </w:tc>
        <w:tc>
          <w:tcPr>
            <w:tcW w:type="dxa" w:w="1728"/>
            <w:shd w:val="clear" w:color="auto" w:fill="FFFFFF"/>
          </w:tcPr>
          <w:p>
            <w:pPr>
              <w:spacing w:after="20" w:before="20"/>
              <w:jc w:val="left"/>
            </w:pPr>
            <w:r/>
            <w:r>
              <w:rPr>
                <w:rFonts w:ascii="Calibri" w:hAnsi="Calibri"/>
                <w:b w:val="0"/>
                <w:i w:val="0"/>
                <w:sz w:val="18"/>
              </w:rPr>
              <w:t>RF, GBM, XGBoost, Random Forest Regression</w:t>
            </w:r>
          </w:p>
        </w:tc>
        <w:tc>
          <w:tcPr>
            <w:tcW w:type="dxa" w:w="1872"/>
            <w:shd w:val="clear" w:color="auto" w:fill="FFFFFF"/>
          </w:tcPr>
          <w:p>
            <w:pPr>
              <w:spacing w:after="20" w:before="20"/>
              <w:jc w:val="left"/>
            </w:pPr>
            <w:r/>
            <w:r>
              <w:rPr>
                <w:rFonts w:ascii="Calibri" w:hAnsi="Calibri"/>
                <w:b w:val="0"/>
                <w:i w:val="0"/>
                <w:sz w:val="18"/>
              </w:rPr>
              <w:t>SOC, soil texture, salinity, erosion risk</w:t>
            </w:r>
          </w:p>
        </w:tc>
        <w:tc>
          <w:tcPr>
            <w:tcW w:type="dxa" w:w="1728"/>
            <w:shd w:val="clear" w:color="auto" w:fill="FFFFFF"/>
          </w:tcPr>
          <w:p>
            <w:pPr>
              <w:spacing w:after="20" w:before="20"/>
              <w:jc w:val="left"/>
            </w:pPr>
            <w:r/>
            <w:r>
              <w:rPr>
                <w:rFonts w:ascii="Calibri" w:hAnsi="Calibri"/>
                <w:b w:val="0"/>
                <w:i w:val="0"/>
                <w:sz w:val="18"/>
              </w:rPr>
              <w:t>R²: 0.60–0.85 (SOC); R²: 0.65–0.82 (Sentinel-2)</w:t>
            </w:r>
          </w:p>
        </w:tc>
        <w:tc>
          <w:tcPr>
            <w:tcW w:type="dxa" w:w="1728"/>
            <w:shd w:val="clear" w:color="auto" w:fill="FFFFFF"/>
          </w:tcPr>
          <w:p>
            <w:pPr>
              <w:spacing w:after="20" w:before="20"/>
              <w:jc w:val="left"/>
            </w:pPr>
            <w:r/>
            <w:r>
              <w:rPr>
                <w:rFonts w:ascii="Calibri" w:hAnsi="Calibri"/>
                <w:b w:val="0"/>
                <w:i w:val="0"/>
                <w:sz w:val="18"/>
              </w:rPr>
              <w:t>Cloud cover; vegetation masking; spatial resolution limits</w:t>
            </w:r>
          </w:p>
        </w:tc>
        <w:tc>
          <w:tcPr>
            <w:tcW w:type="dxa" w:w="2304"/>
            <w:shd w:val="clear" w:color="auto" w:fill="FFFFFF"/>
          </w:tcPr>
          <w:p>
            <w:pPr>
              <w:spacing w:after="20" w:before="20"/>
              <w:jc w:val="left"/>
            </w:pPr>
            <w:r/>
            <w:r>
              <w:rPr>
                <w:rFonts w:ascii="Calibri" w:hAnsi="Calibri"/>
                <w:b w:val="0"/>
                <w:i w:val="0"/>
                <w:sz w:val="18"/>
              </w:rPr>
              <w:t>Castaldi et al. (2019); Demattê et al. (2018); Vaudour et al. (2022)</w:t>
            </w:r>
          </w:p>
        </w:tc>
      </w:tr>
      <w:tr>
        <w:tc>
          <w:tcPr>
            <w:tcW w:type="dxa" w:w="1728"/>
            <w:shd w:val="clear" w:color="auto" w:fill="DEEAF1"/>
          </w:tcPr>
          <w:p>
            <w:pPr>
              <w:spacing w:after="20" w:before="20"/>
              <w:jc w:val="left"/>
            </w:pPr>
            <w:r/>
            <w:r>
              <w:rPr>
                <w:rFonts w:ascii="Calibri" w:hAnsi="Calibri"/>
                <w:b/>
                <w:i w:val="0"/>
                <w:sz w:val="18"/>
              </w:rPr>
              <w:t>UAV/Aerial Imaging</w:t>
              <w:br/>
              <w:t>(Multispectral, Hyperspectral)</w:t>
            </w:r>
          </w:p>
        </w:tc>
        <w:tc>
          <w:tcPr>
            <w:tcW w:type="dxa" w:w="1584"/>
            <w:shd w:val="clear" w:color="auto" w:fill="DEEAF1"/>
          </w:tcPr>
          <w:p>
            <w:pPr>
              <w:spacing w:after="20" w:before="20"/>
              <w:jc w:val="left"/>
            </w:pPr>
            <w:r/>
            <w:r>
              <w:rPr>
                <w:rFonts w:ascii="Calibri" w:hAnsi="Calibri"/>
                <w:b w:val="0"/>
                <w:i w:val="0"/>
                <w:sz w:val="18"/>
              </w:rPr>
              <w:t>CNN &amp; Transfer Learning</w:t>
            </w:r>
          </w:p>
        </w:tc>
        <w:tc>
          <w:tcPr>
            <w:tcW w:type="dxa" w:w="1728"/>
            <w:shd w:val="clear" w:color="auto" w:fill="DEEAF1"/>
          </w:tcPr>
          <w:p>
            <w:pPr>
              <w:spacing w:after="20" w:before="20"/>
              <w:jc w:val="left"/>
            </w:pPr>
            <w:r/>
            <w:r>
              <w:rPr>
                <w:rFonts w:ascii="Calibri" w:hAnsi="Calibri"/>
                <w:b w:val="0"/>
                <w:i w:val="0"/>
                <w:sz w:val="18"/>
              </w:rPr>
              <w:t>ResNet, VGG, U-Net, DeepLab</w:t>
            </w:r>
          </w:p>
        </w:tc>
        <w:tc>
          <w:tcPr>
            <w:tcW w:type="dxa" w:w="1872"/>
            <w:shd w:val="clear" w:color="auto" w:fill="DEEAF1"/>
          </w:tcPr>
          <w:p>
            <w:pPr>
              <w:spacing w:after="20" w:before="20"/>
              <w:jc w:val="left"/>
            </w:pPr>
            <w:r/>
            <w:r>
              <w:rPr>
                <w:rFonts w:ascii="Calibri" w:hAnsi="Calibri"/>
                <w:b w:val="0"/>
                <w:i w:val="0"/>
                <w:sz w:val="18"/>
              </w:rPr>
              <w:t>Soil type, erosion, structure, aggregate stability</w:t>
            </w:r>
          </w:p>
        </w:tc>
        <w:tc>
          <w:tcPr>
            <w:tcW w:type="dxa" w:w="1728"/>
            <w:shd w:val="clear" w:color="auto" w:fill="DEEAF1"/>
          </w:tcPr>
          <w:p>
            <w:pPr>
              <w:spacing w:after="20" w:before="20"/>
              <w:jc w:val="left"/>
            </w:pPr>
            <w:r/>
            <w:r>
              <w:rPr>
                <w:rFonts w:ascii="Calibri" w:hAnsi="Calibri"/>
                <w:b w:val="0"/>
                <w:i w:val="0"/>
                <w:sz w:val="18"/>
              </w:rPr>
              <w:t>Classification accuracy: 80–95%; R²: 0.75–0.90</w:t>
            </w:r>
          </w:p>
        </w:tc>
        <w:tc>
          <w:tcPr>
            <w:tcW w:type="dxa" w:w="1728"/>
            <w:shd w:val="clear" w:color="auto" w:fill="DEEAF1"/>
          </w:tcPr>
          <w:p>
            <w:pPr>
              <w:spacing w:after="20" w:before="20"/>
              <w:jc w:val="left"/>
            </w:pPr>
            <w:r/>
            <w:r>
              <w:rPr>
                <w:rFonts w:ascii="Calibri" w:hAnsi="Calibri"/>
                <w:b w:val="0"/>
                <w:i w:val="0"/>
                <w:sz w:val="18"/>
              </w:rPr>
              <w:t>Limited spatial coverage; weather dependency; high cost</w:t>
            </w:r>
          </w:p>
        </w:tc>
        <w:tc>
          <w:tcPr>
            <w:tcW w:type="dxa" w:w="2304"/>
            <w:shd w:val="clear" w:color="auto" w:fill="DEEAF1"/>
          </w:tcPr>
          <w:p>
            <w:pPr>
              <w:spacing w:after="20" w:before="20"/>
              <w:jc w:val="left"/>
            </w:pPr>
            <w:r/>
            <w:r>
              <w:rPr>
                <w:rFonts w:ascii="Calibri" w:hAnsi="Calibri"/>
                <w:b w:val="0"/>
                <w:i w:val="0"/>
                <w:sz w:val="18"/>
              </w:rPr>
              <w:t>Näsi et al. (2018); Dadrass Javan et al. (2024); Thapa &amp; Thapa (2025)</w:t>
            </w:r>
          </w:p>
        </w:tc>
      </w:tr>
      <w:tr>
        <w:tc>
          <w:tcPr>
            <w:tcW w:type="dxa" w:w="1728"/>
            <w:shd w:val="clear" w:color="auto" w:fill="FFFFFF"/>
          </w:tcPr>
          <w:p>
            <w:pPr>
              <w:spacing w:after="20" w:before="20"/>
              <w:jc w:val="left"/>
            </w:pPr>
            <w:r/>
            <w:r>
              <w:rPr>
                <w:rFonts w:ascii="Calibri" w:hAnsi="Calibri"/>
                <w:b/>
                <w:i w:val="0"/>
                <w:sz w:val="18"/>
              </w:rPr>
              <w:t>IoT / In-Situ Sensors</w:t>
              <w:br/>
              <w:t>(Electrochemical, Optical)</w:t>
            </w:r>
          </w:p>
        </w:tc>
        <w:tc>
          <w:tcPr>
            <w:tcW w:type="dxa" w:w="1584"/>
            <w:shd w:val="clear" w:color="auto" w:fill="FFFFFF"/>
          </w:tcPr>
          <w:p>
            <w:pPr>
              <w:spacing w:after="20" w:before="20"/>
              <w:jc w:val="left"/>
            </w:pPr>
            <w:r/>
            <w:r>
              <w:rPr>
                <w:rFonts w:ascii="Calibri" w:hAnsi="Calibri"/>
                <w:b w:val="0"/>
                <w:i w:val="0"/>
                <w:sz w:val="18"/>
              </w:rPr>
              <w:t>Time-Series Deep Learning</w:t>
            </w:r>
          </w:p>
        </w:tc>
        <w:tc>
          <w:tcPr>
            <w:tcW w:type="dxa" w:w="1728"/>
            <w:shd w:val="clear" w:color="auto" w:fill="FFFFFF"/>
          </w:tcPr>
          <w:p>
            <w:pPr>
              <w:spacing w:after="20" w:before="20"/>
              <w:jc w:val="left"/>
            </w:pPr>
            <w:r/>
            <w:r>
              <w:rPr>
                <w:rFonts w:ascii="Calibri" w:hAnsi="Calibri"/>
                <w:b w:val="0"/>
                <w:i w:val="0"/>
                <w:sz w:val="18"/>
              </w:rPr>
              <w:t>LSTM, RNN, GRU, Temporal CNN</w:t>
            </w:r>
          </w:p>
        </w:tc>
        <w:tc>
          <w:tcPr>
            <w:tcW w:type="dxa" w:w="1872"/>
            <w:shd w:val="clear" w:color="auto" w:fill="FFFFFF"/>
          </w:tcPr>
          <w:p>
            <w:pPr>
              <w:spacing w:after="20" w:before="20"/>
              <w:jc w:val="left"/>
            </w:pPr>
            <w:r/>
            <w:r>
              <w:rPr>
                <w:rFonts w:ascii="Calibri" w:hAnsi="Calibri"/>
                <w:b w:val="0"/>
                <w:i w:val="0"/>
                <w:sz w:val="18"/>
              </w:rPr>
              <w:t>Soil moisture, EC, pH, temperature, nitrate</w:t>
            </w:r>
          </w:p>
        </w:tc>
        <w:tc>
          <w:tcPr>
            <w:tcW w:type="dxa" w:w="1728"/>
            <w:shd w:val="clear" w:color="auto" w:fill="FFFFFF"/>
          </w:tcPr>
          <w:p>
            <w:pPr>
              <w:spacing w:after="20" w:before="20"/>
              <w:jc w:val="left"/>
            </w:pPr>
            <w:r/>
            <w:r>
              <w:rPr>
                <w:rFonts w:ascii="Calibri" w:hAnsi="Calibri"/>
                <w:b w:val="0"/>
                <w:i w:val="0"/>
                <w:sz w:val="18"/>
              </w:rPr>
              <w:t>RMSE: 0.02–0.08 m³/m³ (moisture); ±0.1–0.2 pH units</w:t>
            </w:r>
          </w:p>
        </w:tc>
        <w:tc>
          <w:tcPr>
            <w:tcW w:type="dxa" w:w="1728"/>
            <w:shd w:val="clear" w:color="auto" w:fill="FFFFFF"/>
          </w:tcPr>
          <w:p>
            <w:pPr>
              <w:spacing w:after="20" w:before="20"/>
              <w:jc w:val="left"/>
            </w:pPr>
            <w:r/>
            <w:r>
              <w:rPr>
                <w:rFonts w:ascii="Calibri" w:hAnsi="Calibri"/>
                <w:b w:val="0"/>
                <w:i w:val="0"/>
                <w:sz w:val="18"/>
              </w:rPr>
              <w:t>Calibration drift; power management; fouling of optical windows</w:t>
            </w:r>
          </w:p>
        </w:tc>
        <w:tc>
          <w:tcPr>
            <w:tcW w:type="dxa" w:w="2304"/>
            <w:shd w:val="clear" w:color="auto" w:fill="FFFFFF"/>
          </w:tcPr>
          <w:p>
            <w:pPr>
              <w:spacing w:after="20" w:before="20"/>
              <w:jc w:val="left"/>
            </w:pPr>
            <w:r/>
            <w:r>
              <w:rPr>
                <w:rFonts w:ascii="Calibri" w:hAnsi="Calibri"/>
                <w:b w:val="0"/>
                <w:i w:val="0"/>
                <w:sz w:val="18"/>
              </w:rPr>
              <w:t>Adeyemi et al. (2017); Adamchuk et al. (2018); Tornese et al. (2024)</w:t>
            </w:r>
          </w:p>
        </w:tc>
      </w:tr>
      <w:tr>
        <w:tc>
          <w:tcPr>
            <w:tcW w:type="dxa" w:w="1728"/>
            <w:shd w:val="clear" w:color="auto" w:fill="DEEAF1"/>
          </w:tcPr>
          <w:p>
            <w:pPr>
              <w:spacing w:after="20" w:before="20"/>
              <w:jc w:val="left"/>
            </w:pPr>
            <w:r/>
            <w:r>
              <w:rPr>
                <w:rFonts w:ascii="Calibri" w:hAnsi="Calibri"/>
                <w:b/>
                <w:i w:val="0"/>
                <w:sz w:val="18"/>
              </w:rPr>
              <w:t>Soil Images</w:t>
              <w:br/>
              <w:t>(RGB, Multispectral, Profile Photos)</w:t>
            </w:r>
          </w:p>
        </w:tc>
        <w:tc>
          <w:tcPr>
            <w:tcW w:type="dxa" w:w="1584"/>
            <w:shd w:val="clear" w:color="auto" w:fill="DEEAF1"/>
          </w:tcPr>
          <w:p>
            <w:pPr>
              <w:spacing w:after="20" w:before="20"/>
              <w:jc w:val="left"/>
            </w:pPr>
            <w:r/>
            <w:r>
              <w:rPr>
                <w:rFonts w:ascii="Calibri" w:hAnsi="Calibri"/>
                <w:b w:val="0"/>
                <w:i w:val="0"/>
                <w:sz w:val="18"/>
              </w:rPr>
              <w:t>CNN, GAN, Transformer</w:t>
            </w:r>
          </w:p>
        </w:tc>
        <w:tc>
          <w:tcPr>
            <w:tcW w:type="dxa" w:w="1728"/>
            <w:shd w:val="clear" w:color="auto" w:fill="DEEAF1"/>
          </w:tcPr>
          <w:p>
            <w:pPr>
              <w:spacing w:after="20" w:before="20"/>
              <w:jc w:val="left"/>
            </w:pPr>
            <w:r/>
            <w:r>
              <w:rPr>
                <w:rFonts w:ascii="Calibri" w:hAnsi="Calibri"/>
                <w:b w:val="0"/>
                <w:i w:val="0"/>
                <w:sz w:val="18"/>
              </w:rPr>
              <w:t>ResNet, VGG, DeepLab, U-Net, ViT, GAN</w:t>
            </w:r>
          </w:p>
        </w:tc>
        <w:tc>
          <w:tcPr>
            <w:tcW w:type="dxa" w:w="1872"/>
            <w:shd w:val="clear" w:color="auto" w:fill="DEEAF1"/>
          </w:tcPr>
          <w:p>
            <w:pPr>
              <w:spacing w:after="20" w:before="20"/>
              <w:jc w:val="left"/>
            </w:pPr>
            <w:r/>
            <w:r>
              <w:rPr>
                <w:rFonts w:ascii="Calibri" w:hAnsi="Calibri"/>
                <w:b w:val="0"/>
                <w:i w:val="0"/>
                <w:sz w:val="18"/>
              </w:rPr>
              <w:t>Soil texture, structure, type, horizon identification</w:t>
            </w:r>
          </w:p>
        </w:tc>
        <w:tc>
          <w:tcPr>
            <w:tcW w:type="dxa" w:w="1728"/>
            <w:shd w:val="clear" w:color="auto" w:fill="DEEAF1"/>
          </w:tcPr>
          <w:p>
            <w:pPr>
              <w:spacing w:after="20" w:before="20"/>
              <w:jc w:val="left"/>
            </w:pPr>
            <w:r/>
            <w:r>
              <w:rPr>
                <w:rFonts w:ascii="Calibri" w:hAnsi="Calibri"/>
                <w:b w:val="0"/>
                <w:i w:val="0"/>
                <w:sz w:val="18"/>
              </w:rPr>
              <w:t>Classification accuracy: 85–96%; CNN vs expert: comparable</w:t>
            </w:r>
          </w:p>
        </w:tc>
        <w:tc>
          <w:tcPr>
            <w:tcW w:type="dxa" w:w="1728"/>
            <w:shd w:val="clear" w:color="auto" w:fill="DEEAF1"/>
          </w:tcPr>
          <w:p>
            <w:pPr>
              <w:spacing w:after="20" w:before="20"/>
              <w:jc w:val="left"/>
            </w:pPr>
            <w:r/>
            <w:r>
              <w:rPr>
                <w:rFonts w:ascii="Calibri" w:hAnsi="Calibri"/>
                <w:b w:val="0"/>
                <w:i w:val="0"/>
                <w:sz w:val="18"/>
              </w:rPr>
              <w:t>Data scarcity; labeling cost; domain shift across regions</w:t>
            </w:r>
          </w:p>
        </w:tc>
        <w:tc>
          <w:tcPr>
            <w:tcW w:type="dxa" w:w="2304"/>
            <w:shd w:val="clear" w:color="auto" w:fill="DEEAF1"/>
          </w:tcPr>
          <w:p>
            <w:pPr>
              <w:spacing w:after="20" w:before="20"/>
              <w:jc w:val="left"/>
            </w:pPr>
            <w:r/>
            <w:r>
              <w:rPr>
                <w:rFonts w:ascii="Calibri" w:hAnsi="Calibri"/>
                <w:b w:val="0"/>
                <w:i w:val="0"/>
                <w:sz w:val="18"/>
              </w:rPr>
              <w:t>Abeje et al. (2024); Pandiri et al. (2024); Srivastava et al. (2021)</w:t>
            </w:r>
          </w:p>
        </w:tc>
      </w:tr>
      <w:tr>
        <w:tc>
          <w:tcPr>
            <w:tcW w:type="dxa" w:w="1728"/>
            <w:shd w:val="clear" w:color="auto" w:fill="FFFFFF"/>
          </w:tcPr>
          <w:p>
            <w:pPr>
              <w:spacing w:after="20" w:before="20"/>
              <w:jc w:val="left"/>
            </w:pPr>
            <w:r/>
            <w:r>
              <w:rPr>
                <w:rFonts w:ascii="Calibri" w:hAnsi="Calibri"/>
                <w:b/>
                <w:i w:val="0"/>
                <w:sz w:val="18"/>
              </w:rPr>
              <w:t>Multi-Modal Fusion</w:t>
              <w:br/>
              <w:t>(Spectral + RS + Sensor + Image)</w:t>
            </w:r>
          </w:p>
        </w:tc>
        <w:tc>
          <w:tcPr>
            <w:tcW w:type="dxa" w:w="1584"/>
            <w:shd w:val="clear" w:color="auto" w:fill="FFFFFF"/>
          </w:tcPr>
          <w:p>
            <w:pPr>
              <w:spacing w:after="20" w:before="20"/>
              <w:jc w:val="left"/>
            </w:pPr>
            <w:r/>
            <w:r>
              <w:rPr>
                <w:rFonts w:ascii="Calibri" w:hAnsi="Calibri"/>
                <w:b w:val="0"/>
                <w:i w:val="0"/>
                <w:sz w:val="18"/>
              </w:rPr>
              <w:t>Hybrid Deep Learning</w:t>
            </w:r>
          </w:p>
        </w:tc>
        <w:tc>
          <w:tcPr>
            <w:tcW w:type="dxa" w:w="1728"/>
            <w:shd w:val="clear" w:color="auto" w:fill="FFFFFF"/>
          </w:tcPr>
          <w:p>
            <w:pPr>
              <w:spacing w:after="20" w:before="20"/>
              <w:jc w:val="left"/>
            </w:pPr>
            <w:r/>
            <w:r>
              <w:rPr>
                <w:rFonts w:ascii="Calibri" w:hAnsi="Calibri"/>
                <w:b w:val="0"/>
                <w:i w:val="0"/>
                <w:sz w:val="18"/>
              </w:rPr>
              <w:t>Multi-input CNN, Attention Networks, Transformer Fusion</w:t>
            </w:r>
          </w:p>
        </w:tc>
        <w:tc>
          <w:tcPr>
            <w:tcW w:type="dxa" w:w="1872"/>
            <w:shd w:val="clear" w:color="auto" w:fill="FFFFFF"/>
          </w:tcPr>
          <w:p>
            <w:pPr>
              <w:spacing w:after="20" w:before="20"/>
              <w:jc w:val="left"/>
            </w:pPr>
            <w:r/>
            <w:r>
              <w:rPr>
                <w:rFonts w:ascii="Calibri" w:hAnsi="Calibri"/>
                <w:b w:val="0"/>
                <w:i w:val="0"/>
                <w:sz w:val="18"/>
              </w:rPr>
              <w:t>Multiple soil properties simultaneously</w:t>
            </w:r>
          </w:p>
        </w:tc>
        <w:tc>
          <w:tcPr>
            <w:tcW w:type="dxa" w:w="1728"/>
            <w:shd w:val="clear" w:color="auto" w:fill="FFFFFF"/>
          </w:tcPr>
          <w:p>
            <w:pPr>
              <w:spacing w:after="20" w:before="20"/>
              <w:jc w:val="left"/>
            </w:pPr>
            <w:r/>
            <w:r>
              <w:rPr>
                <w:rFonts w:ascii="Calibri" w:hAnsi="Calibri"/>
                <w:b w:val="0"/>
                <w:i w:val="0"/>
                <w:sz w:val="18"/>
              </w:rPr>
              <w:t>R²: 0.85–0.98; +10–20% over single-source models</w:t>
            </w:r>
          </w:p>
        </w:tc>
        <w:tc>
          <w:tcPr>
            <w:tcW w:type="dxa" w:w="1728"/>
            <w:shd w:val="clear" w:color="auto" w:fill="FFFFFF"/>
          </w:tcPr>
          <w:p>
            <w:pPr>
              <w:spacing w:after="20" w:before="20"/>
              <w:jc w:val="left"/>
            </w:pPr>
            <w:r/>
            <w:r>
              <w:rPr>
                <w:rFonts w:ascii="Calibri" w:hAnsi="Calibri"/>
                <w:b w:val="0"/>
                <w:i w:val="0"/>
                <w:sz w:val="18"/>
              </w:rPr>
              <w:t>Model complexity; data alignment; integration challenges</w:t>
            </w:r>
          </w:p>
        </w:tc>
        <w:tc>
          <w:tcPr>
            <w:tcW w:type="dxa" w:w="2304"/>
            <w:shd w:val="clear" w:color="auto" w:fill="FFFFFF"/>
          </w:tcPr>
          <w:p>
            <w:pPr>
              <w:spacing w:after="20" w:before="20"/>
              <w:jc w:val="left"/>
            </w:pPr>
            <w:r/>
            <w:r>
              <w:rPr>
                <w:rFonts w:ascii="Calibri" w:hAnsi="Calibri"/>
                <w:b w:val="0"/>
                <w:i w:val="0"/>
                <w:sz w:val="18"/>
              </w:rPr>
              <w:t>Wadoux et al. (2021); Liang et al. (2025); Wang et al. (2024)</w:t>
            </w:r>
          </w:p>
        </w:tc>
      </w:tr>
      <w:tr>
        <w:tc>
          <w:tcPr>
            <w:tcW w:type="dxa" w:w="1728"/>
            <w:shd w:val="clear" w:color="auto" w:fill="DEEAF1"/>
          </w:tcPr>
          <w:p>
            <w:pPr>
              <w:spacing w:after="20" w:before="20"/>
              <w:jc w:val="left"/>
            </w:pPr>
            <w:r/>
            <w:r>
              <w:rPr>
                <w:rFonts w:ascii="Calibri" w:hAnsi="Calibri"/>
                <w:b/>
                <w:i w:val="0"/>
                <w:sz w:val="18"/>
              </w:rPr>
              <w:t>Elemental Spectroscopy</w:t>
              <w:br/>
              <w:t>(LIBS, XRF)</w:t>
            </w:r>
          </w:p>
        </w:tc>
        <w:tc>
          <w:tcPr>
            <w:tcW w:type="dxa" w:w="1584"/>
            <w:shd w:val="clear" w:color="auto" w:fill="DEEAF1"/>
          </w:tcPr>
          <w:p>
            <w:pPr>
              <w:spacing w:after="20" w:before="20"/>
              <w:jc w:val="left"/>
            </w:pPr>
            <w:r/>
            <w:r>
              <w:rPr>
                <w:rFonts w:ascii="Calibri" w:hAnsi="Calibri"/>
                <w:b w:val="0"/>
                <w:i w:val="0"/>
                <w:sz w:val="18"/>
              </w:rPr>
              <w:t>Classical ML</w:t>
            </w:r>
          </w:p>
        </w:tc>
        <w:tc>
          <w:tcPr>
            <w:tcW w:type="dxa" w:w="1728"/>
            <w:shd w:val="clear" w:color="auto" w:fill="DEEAF1"/>
          </w:tcPr>
          <w:p>
            <w:pPr>
              <w:spacing w:after="20" w:before="20"/>
              <w:jc w:val="left"/>
            </w:pPr>
            <w:r/>
            <w:r>
              <w:rPr>
                <w:rFonts w:ascii="Calibri" w:hAnsi="Calibri"/>
                <w:b w:val="0"/>
                <w:i w:val="0"/>
                <w:sz w:val="18"/>
              </w:rPr>
              <w:t>SVM, PLS-DA, RF, ANN</w:t>
            </w:r>
          </w:p>
        </w:tc>
        <w:tc>
          <w:tcPr>
            <w:tcW w:type="dxa" w:w="1872"/>
            <w:shd w:val="clear" w:color="auto" w:fill="DEEAF1"/>
          </w:tcPr>
          <w:p>
            <w:pPr>
              <w:spacing w:after="20" w:before="20"/>
              <w:jc w:val="left"/>
            </w:pPr>
            <w:r/>
            <w:r>
              <w:rPr>
                <w:rFonts w:ascii="Calibri" w:hAnsi="Calibri"/>
                <w:b w:val="0"/>
                <w:i w:val="0"/>
                <w:sz w:val="18"/>
              </w:rPr>
              <w:t>Heavy metals (Pb, Cd, Cr), elemental composition, pH</w:t>
            </w:r>
          </w:p>
        </w:tc>
        <w:tc>
          <w:tcPr>
            <w:tcW w:type="dxa" w:w="1728"/>
            <w:shd w:val="clear" w:color="auto" w:fill="DEEAF1"/>
          </w:tcPr>
          <w:p>
            <w:pPr>
              <w:spacing w:after="20" w:before="20"/>
              <w:jc w:val="left"/>
            </w:pPr>
            <w:r/>
            <w:r>
              <w:rPr>
                <w:rFonts w:ascii="Calibri" w:hAnsi="Calibri"/>
                <w:b w:val="0"/>
                <w:i w:val="0"/>
                <w:sz w:val="18"/>
              </w:rPr>
              <w:t>±3–10% (LIBS); ±5–15% for metals (XRF)</w:t>
            </w:r>
          </w:p>
        </w:tc>
        <w:tc>
          <w:tcPr>
            <w:tcW w:type="dxa" w:w="1728"/>
            <w:shd w:val="clear" w:color="auto" w:fill="DEEAF1"/>
          </w:tcPr>
          <w:p>
            <w:pPr>
              <w:spacing w:after="20" w:before="20"/>
              <w:jc w:val="left"/>
            </w:pPr>
            <w:r/>
            <w:r>
              <w:rPr>
                <w:rFonts w:ascii="Calibri" w:hAnsi="Calibri"/>
                <w:b w:val="0"/>
                <w:i w:val="0"/>
                <w:sz w:val="18"/>
              </w:rPr>
              <w:t>Standardization issues (LIBS); light element limitation (XRF)</w:t>
            </w:r>
          </w:p>
        </w:tc>
        <w:tc>
          <w:tcPr>
            <w:tcW w:type="dxa" w:w="2304"/>
            <w:shd w:val="clear" w:color="auto" w:fill="DEEAF1"/>
          </w:tcPr>
          <w:p>
            <w:pPr>
              <w:spacing w:after="20" w:before="20"/>
              <w:jc w:val="left"/>
            </w:pPr>
            <w:r/>
            <w:r>
              <w:rPr>
                <w:rFonts w:ascii="Calibri" w:hAnsi="Calibri"/>
                <w:b w:val="0"/>
                <w:i w:val="0"/>
                <w:sz w:val="18"/>
              </w:rPr>
              <w:t>Senesi &amp; Senesi (2016); Jenkins et al. (2024); Maruthaiah et al. (2023)</w:t>
            </w:r>
          </w:p>
        </w:tc>
      </w:tr>
    </w:tbl>
    <w:p/>
    <w:p>
      <w:pPr>
        <w:spacing w:after="280" w:before="60"/>
        <w:jc w:val="left"/>
      </w:pPr>
      <w:r>
        <w:rPr>
          <w:rFonts w:ascii="Calibri" w:hAnsi="Calibri"/>
          <w:i/>
          <w:color w:val="404040"/>
          <w:sz w:val="18"/>
        </w:rPr>
        <w:t>Table 3. Systematic taxonomy of AI approaches for soil health diagnostics organized by data modality, algorithmic family, target parameters, accuracy range, and key limitations. SOC = Soil Organic Carbon; CEC = Cation Exchange Capacity; EC = Electrical Conductivity; CNN = Convolutional Neural Network; LSTM = Long Short-Term Memory; GAN = Generative Adversarial Network; ViT = Vision Transformer; LIBS = Laser-Induced Breakdown Spectroscopy; XRF = X-Ray Fluorescence. Key references: Viscarra Rossel et al. (2016) Earth-Science Reviews 155:198–230; Soriano-Disla et al. (2014) Applied Spectroscopy Reviews 49:139–186; Castaldi et al. (2019) ISPRS J. Photogrammetry 147:267–282; Wadoux et al. (2021) SOIL 7:107–122; Abeje et al. (2024) Multimedia Tools &amp; Applications 83:575–589.</w:t>
      </w:r>
    </w:p>
    <w:p>
      <w:pPr>
        <w:spacing w:after="80" w:before="200"/>
        <w:jc w:val="center"/>
      </w:pPr>
      <w:r>
        <w:rPr>
          <w:rFonts w:ascii="Calibri" w:hAnsi="Calibri"/>
          <w:b/>
          <w:color w:val="1F4E79"/>
          <w:sz w:val="26"/>
        </w:rPr>
        <w:t>Table 4: Quantitative Performance Comparison of ML/DL Algorithms for Soil Health Diagnostics</w:t>
      </w:r>
    </w:p>
    <w:p>
      <w:pPr>
        <w:spacing w:after="40"/>
      </w:pPr>
      <w:r>
        <w:rPr>
          <w:rFonts w:ascii="Calibri" w:hAnsi="Calibri"/>
          <w:i/>
          <w:color w:val="505050"/>
          <w:sz w:val="17"/>
        </w:rPr>
        <w:t>Reviewer #2 Comment 4: 'The manuscript does not include quantitative comparison tables or benchmarking summaries (e.g., performance of ML/DL models, datasets, or sensing techniques), which are essential to support meaningful synthesis of the literature.'</w:t>
      </w:r>
    </w:p>
    <w:p>
      <w:pPr>
        <w:spacing w:after="40"/>
      </w:pPr>
      <w:r>
        <w:rPr>
          <w:rFonts w:ascii="Calibri" w:hAnsi="Calibri"/>
          <w:i/>
          <w:color w:val="505050"/>
          <w:sz w:val="17"/>
        </w:rPr>
        <w:t>Reviewer #2 Comment 7: 'The manuscript discusses multiple machine learning models (e.g., RF, SVM, CNN, RNN) but lacks a rigorous technical comparison of their performance, scalability, and suitability for different soil datasets.'</w:t>
      </w:r>
    </w:p>
    <w:p/>
    <w:tbl>
      <w:tblPr>
        <w:tblStyle w:val="TableGrid"/>
        <w:tblW w:type="auto" w:w="0"/>
        <w:tblLook w:firstColumn="1" w:firstRow="1" w:lastColumn="0" w:lastRow="0" w:noHBand="0" w:noVBand="1" w:val="04A0"/>
      </w:tblPr>
      <w:tblGrid>
        <w:gridCol w:w="994"/>
        <w:gridCol w:w="994"/>
        <w:gridCol w:w="994"/>
        <w:gridCol w:w="994"/>
        <w:gridCol w:w="994"/>
        <w:gridCol w:w="994"/>
        <w:gridCol w:w="994"/>
        <w:gridCol w:w="994"/>
        <w:gridCol w:w="994"/>
        <w:gridCol w:w="994"/>
      </w:tblGrid>
      <w:tr>
        <w:tc>
          <w:tcPr>
            <w:tcW w:type="dxa" w:w="1296"/>
            <w:shd w:val="clear" w:color="auto" w:fill="1F4E79"/>
          </w:tcPr>
          <w:p>
            <w:pPr>
              <w:spacing w:after="20" w:before="20"/>
              <w:jc w:val="center"/>
            </w:pPr>
            <w:r/>
            <w:r>
              <w:rPr>
                <w:rFonts w:ascii="Calibri" w:hAnsi="Calibri"/>
                <w:b/>
                <w:i w:val="0"/>
                <w:color w:val="FFFFFF"/>
                <w:sz w:val="18"/>
              </w:rPr>
              <w:t>Algorithm</w:t>
            </w:r>
          </w:p>
        </w:tc>
        <w:tc>
          <w:tcPr>
            <w:tcW w:type="dxa" w:w="1152"/>
            <w:shd w:val="clear" w:color="auto" w:fill="1F4E79"/>
          </w:tcPr>
          <w:p>
            <w:pPr>
              <w:spacing w:after="20" w:before="20"/>
              <w:jc w:val="center"/>
            </w:pPr>
            <w:r/>
            <w:r>
              <w:rPr>
                <w:rFonts w:ascii="Calibri" w:hAnsi="Calibri"/>
                <w:b/>
                <w:i w:val="0"/>
                <w:color w:val="FFFFFF"/>
                <w:sz w:val="18"/>
              </w:rPr>
              <w:t>Category</w:t>
            </w:r>
          </w:p>
        </w:tc>
        <w:tc>
          <w:tcPr>
            <w:tcW w:type="dxa" w:w="1872"/>
            <w:shd w:val="clear" w:color="auto" w:fill="1F4E79"/>
          </w:tcPr>
          <w:p>
            <w:pPr>
              <w:spacing w:after="20" w:before="20"/>
              <w:jc w:val="center"/>
            </w:pPr>
            <w:r/>
            <w:r>
              <w:rPr>
                <w:rFonts w:ascii="Calibri" w:hAnsi="Calibri"/>
                <w:b/>
                <w:i w:val="0"/>
                <w:color w:val="FFFFFF"/>
                <w:sz w:val="18"/>
              </w:rPr>
              <w:t>Reported Performance</w:t>
              <w:br/>
              <w:t>(Soil Property)</w:t>
            </w:r>
          </w:p>
        </w:tc>
        <w:tc>
          <w:tcPr>
            <w:tcW w:type="dxa" w:w="1152"/>
            <w:shd w:val="clear" w:color="auto" w:fill="1F4E79"/>
          </w:tcPr>
          <w:p>
            <w:pPr>
              <w:spacing w:after="20" w:before="20"/>
              <w:jc w:val="center"/>
            </w:pPr>
            <w:r/>
            <w:r>
              <w:rPr>
                <w:rFonts w:ascii="Calibri" w:hAnsi="Calibri"/>
                <w:b/>
                <w:i w:val="0"/>
                <w:color w:val="FFFFFF"/>
                <w:sz w:val="18"/>
              </w:rPr>
              <w:t>Dataset Size</w:t>
              <w:br/>
              <w:t>Requirement</w:t>
            </w:r>
          </w:p>
        </w:tc>
        <w:tc>
          <w:tcPr>
            <w:tcW w:type="dxa" w:w="1008"/>
            <w:shd w:val="clear" w:color="auto" w:fill="1F4E79"/>
          </w:tcPr>
          <w:p>
            <w:pPr>
              <w:spacing w:after="20" w:before="20"/>
              <w:jc w:val="center"/>
            </w:pPr>
            <w:r/>
            <w:r>
              <w:rPr>
                <w:rFonts w:ascii="Calibri" w:hAnsi="Calibri"/>
                <w:b/>
                <w:i w:val="0"/>
                <w:color w:val="FFFFFF"/>
                <w:sz w:val="18"/>
              </w:rPr>
              <w:t>Scalability</w:t>
            </w:r>
          </w:p>
        </w:tc>
        <w:tc>
          <w:tcPr>
            <w:tcW w:type="dxa" w:w="1152"/>
            <w:shd w:val="clear" w:color="auto" w:fill="1F4E79"/>
          </w:tcPr>
          <w:p>
            <w:pPr>
              <w:spacing w:after="20" w:before="20"/>
              <w:jc w:val="center"/>
            </w:pPr>
            <w:r/>
            <w:r>
              <w:rPr>
                <w:rFonts w:ascii="Calibri" w:hAnsi="Calibri"/>
                <w:b/>
                <w:i w:val="0"/>
                <w:color w:val="FFFFFF"/>
                <w:sz w:val="18"/>
              </w:rPr>
              <w:t>Interpretability</w:t>
            </w:r>
          </w:p>
        </w:tc>
        <w:tc>
          <w:tcPr>
            <w:tcW w:type="dxa" w:w="1584"/>
            <w:shd w:val="clear" w:color="auto" w:fill="1F4E79"/>
          </w:tcPr>
          <w:p>
            <w:pPr>
              <w:spacing w:after="20" w:before="20"/>
              <w:jc w:val="center"/>
            </w:pPr>
            <w:r/>
            <w:r>
              <w:rPr>
                <w:rFonts w:ascii="Calibri" w:hAnsi="Calibri"/>
                <w:b/>
                <w:i w:val="0"/>
                <w:color w:val="FFFFFF"/>
                <w:sz w:val="18"/>
              </w:rPr>
              <w:t>Best Suited For</w:t>
            </w:r>
          </w:p>
        </w:tc>
        <w:tc>
          <w:tcPr>
            <w:tcW w:type="dxa" w:w="1728"/>
            <w:shd w:val="clear" w:color="auto" w:fill="1F4E79"/>
          </w:tcPr>
          <w:p>
            <w:pPr>
              <w:spacing w:after="20" w:before="20"/>
              <w:jc w:val="center"/>
            </w:pPr>
            <w:r/>
            <w:r>
              <w:rPr>
                <w:rFonts w:ascii="Calibri" w:hAnsi="Calibri"/>
                <w:b/>
                <w:i w:val="0"/>
                <w:color w:val="FFFFFF"/>
                <w:sz w:val="18"/>
              </w:rPr>
              <w:t>Key Strength</w:t>
            </w:r>
          </w:p>
        </w:tc>
        <w:tc>
          <w:tcPr>
            <w:tcW w:type="dxa" w:w="1728"/>
            <w:shd w:val="clear" w:color="auto" w:fill="1F4E79"/>
          </w:tcPr>
          <w:p>
            <w:pPr>
              <w:spacing w:after="20" w:before="20"/>
              <w:jc w:val="center"/>
            </w:pPr>
            <w:r/>
            <w:r>
              <w:rPr>
                <w:rFonts w:ascii="Calibri" w:hAnsi="Calibri"/>
                <w:b/>
                <w:i w:val="0"/>
                <w:color w:val="FFFFFF"/>
                <w:sz w:val="18"/>
              </w:rPr>
              <w:t>Key Limitation</w:t>
            </w:r>
          </w:p>
        </w:tc>
        <w:tc>
          <w:tcPr>
            <w:tcW w:type="dxa" w:w="2304"/>
            <w:shd w:val="clear" w:color="auto" w:fill="1F4E79"/>
          </w:tcPr>
          <w:p>
            <w:pPr>
              <w:spacing w:after="20" w:before="20"/>
              <w:jc w:val="center"/>
            </w:pPr>
            <w:r/>
            <w:r>
              <w:rPr>
                <w:rFonts w:ascii="Calibri" w:hAnsi="Calibri"/>
                <w:b/>
                <w:i w:val="0"/>
                <w:color w:val="FFFFFF"/>
                <w:sz w:val="18"/>
              </w:rPr>
              <w:t>Original References</w:t>
            </w:r>
          </w:p>
        </w:tc>
      </w:tr>
      <w:tr>
        <w:tc>
          <w:tcPr>
            <w:tcW w:type="dxa" w:w="1296"/>
            <w:shd w:val="clear" w:color="auto" w:fill="FFFFFF"/>
          </w:tcPr>
          <w:p>
            <w:pPr>
              <w:spacing w:after="20" w:before="20"/>
              <w:jc w:val="left"/>
            </w:pPr>
            <w:r/>
            <w:r>
              <w:rPr>
                <w:rFonts w:ascii="Calibri" w:hAnsi="Calibri"/>
                <w:b/>
                <w:i w:val="0"/>
                <w:sz w:val="18"/>
              </w:rPr>
              <w:t>Random Forest</w:t>
              <w:br/>
              <w:t>(RF)</w:t>
            </w:r>
          </w:p>
        </w:tc>
        <w:tc>
          <w:tcPr>
            <w:tcW w:type="dxa" w:w="1152"/>
            <w:shd w:val="clear" w:color="auto" w:fill="FFFFFF"/>
          </w:tcPr>
          <w:p>
            <w:pPr>
              <w:spacing w:after="20" w:before="20"/>
              <w:jc w:val="left"/>
            </w:pPr>
            <w:r/>
            <w:r>
              <w:rPr>
                <w:rFonts w:ascii="Calibri" w:hAnsi="Calibri"/>
                <w:b w:val="0"/>
                <w:i w:val="0"/>
                <w:sz w:val="18"/>
              </w:rPr>
              <w:t>Ensemble ML</w:t>
            </w:r>
          </w:p>
        </w:tc>
        <w:tc>
          <w:tcPr>
            <w:tcW w:type="dxa" w:w="1872"/>
            <w:shd w:val="clear" w:color="auto" w:fill="FFFFFF"/>
          </w:tcPr>
          <w:p>
            <w:pPr>
              <w:spacing w:after="20" w:before="20"/>
              <w:jc w:val="left"/>
            </w:pPr>
            <w:r/>
            <w:r>
              <w:rPr>
                <w:rFonts w:ascii="Calibri" w:hAnsi="Calibri"/>
                <w:b w:val="0"/>
                <w:i w:val="0"/>
                <w:sz w:val="18"/>
              </w:rPr>
              <w:t>SOC: R²=0.75–0.92</w:t>
              <w:br/>
              <w:t>Clay: R²=0.80–0.88</w:t>
              <w:br/>
              <w:t>Moisture: R²=0.72–0.85</w:t>
            </w:r>
          </w:p>
        </w:tc>
        <w:tc>
          <w:tcPr>
            <w:tcW w:type="dxa" w:w="1152"/>
            <w:shd w:val="clear" w:color="auto" w:fill="FFFFFF"/>
          </w:tcPr>
          <w:p>
            <w:pPr>
              <w:spacing w:after="20" w:before="20"/>
              <w:jc w:val="left"/>
            </w:pPr>
            <w:r/>
            <w:r>
              <w:rPr>
                <w:rFonts w:ascii="Calibri" w:hAnsi="Calibri"/>
                <w:b w:val="0"/>
                <w:i w:val="0"/>
                <w:sz w:val="18"/>
              </w:rPr>
              <w:t>Small–Large</w:t>
              <w:br/>
              <w:t>(&gt;50 samples)</w:t>
            </w:r>
          </w:p>
        </w:tc>
        <w:tc>
          <w:tcPr>
            <w:tcW w:type="dxa" w:w="1008"/>
            <w:shd w:val="clear" w:color="auto" w:fill="FFFFFF"/>
          </w:tcPr>
          <w:p>
            <w:pPr>
              <w:spacing w:after="20" w:before="20"/>
              <w:jc w:val="left"/>
            </w:pPr>
            <w:r/>
            <w:r>
              <w:rPr>
                <w:rFonts w:ascii="Calibri" w:hAnsi="Calibri"/>
                <w:b w:val="0"/>
                <w:i w:val="0"/>
                <w:sz w:val="18"/>
              </w:rPr>
              <w:t>High (parallel trees)</w:t>
            </w:r>
          </w:p>
        </w:tc>
        <w:tc>
          <w:tcPr>
            <w:tcW w:type="dxa" w:w="1152"/>
            <w:shd w:val="clear" w:color="auto" w:fill="FFFFFF"/>
          </w:tcPr>
          <w:p>
            <w:pPr>
              <w:spacing w:after="20" w:before="20"/>
              <w:jc w:val="left"/>
            </w:pPr>
            <w:r/>
            <w:r>
              <w:rPr>
                <w:rFonts w:ascii="Calibri" w:hAnsi="Calibri"/>
                <w:b w:val="0"/>
                <w:i w:val="0"/>
                <w:sz w:val="18"/>
              </w:rPr>
              <w:t>Medium (feature importance, SHAP)</w:t>
            </w:r>
          </w:p>
        </w:tc>
        <w:tc>
          <w:tcPr>
            <w:tcW w:type="dxa" w:w="1584"/>
            <w:shd w:val="clear" w:color="auto" w:fill="FFFFFF"/>
          </w:tcPr>
          <w:p>
            <w:pPr>
              <w:spacing w:after="20" w:before="20"/>
              <w:jc w:val="left"/>
            </w:pPr>
            <w:r/>
            <w:r>
              <w:rPr>
                <w:rFonts w:ascii="Calibri" w:hAnsi="Calibri"/>
                <w:b w:val="0"/>
                <w:i w:val="0"/>
                <w:sz w:val="18"/>
              </w:rPr>
              <w:t>SOC mapping, nutrient prediction, spectral data</w:t>
            </w:r>
          </w:p>
        </w:tc>
        <w:tc>
          <w:tcPr>
            <w:tcW w:type="dxa" w:w="1728"/>
            <w:shd w:val="clear" w:color="auto" w:fill="FFFFFF"/>
          </w:tcPr>
          <w:p>
            <w:pPr>
              <w:spacing w:after="20" w:before="20"/>
              <w:jc w:val="left"/>
            </w:pPr>
            <w:r/>
            <w:r>
              <w:rPr>
                <w:rFonts w:ascii="Calibri" w:hAnsi="Calibri"/>
                <w:b w:val="0"/>
                <w:i w:val="0"/>
                <w:sz w:val="18"/>
              </w:rPr>
              <w:t>Handles non-linearity; built-in feature importance; robust to outliers</w:t>
            </w:r>
          </w:p>
        </w:tc>
        <w:tc>
          <w:tcPr>
            <w:tcW w:type="dxa" w:w="1728"/>
            <w:shd w:val="clear" w:color="auto" w:fill="FFFFFF"/>
          </w:tcPr>
          <w:p>
            <w:pPr>
              <w:spacing w:after="20" w:before="20"/>
              <w:jc w:val="left"/>
            </w:pPr>
            <w:r/>
            <w:r>
              <w:rPr>
                <w:rFonts w:ascii="Calibri" w:hAnsi="Calibri"/>
                <w:b w:val="0"/>
                <w:i w:val="0"/>
                <w:sz w:val="18"/>
              </w:rPr>
              <w:t>Less interpretable than single DT; memory intensive for large forests</w:t>
            </w:r>
          </w:p>
        </w:tc>
        <w:tc>
          <w:tcPr>
            <w:tcW w:type="dxa" w:w="2304"/>
            <w:shd w:val="clear" w:color="auto" w:fill="FFFFFF"/>
          </w:tcPr>
          <w:p>
            <w:pPr>
              <w:spacing w:after="20" w:before="20"/>
              <w:jc w:val="left"/>
            </w:pPr>
            <w:r/>
            <w:r>
              <w:rPr>
                <w:rFonts w:ascii="Calibri" w:hAnsi="Calibri"/>
                <w:b w:val="0"/>
                <w:i w:val="0"/>
                <w:sz w:val="18"/>
              </w:rPr>
              <w:t>Hengl et al. (2017) PLoS ONE 12:e0169748;</w:t>
              <w:br/>
              <w:t>Hengl et al. (2018) PeerJ 6:e5518;</w:t>
              <w:br/>
              <w:t>Zhang et al. (2023) Remote Sensing 15:465</w:t>
            </w:r>
          </w:p>
        </w:tc>
      </w:tr>
      <w:tr>
        <w:tc>
          <w:tcPr>
            <w:tcW w:type="dxa" w:w="1296"/>
            <w:shd w:val="clear" w:color="auto" w:fill="DEEAF1"/>
          </w:tcPr>
          <w:p>
            <w:pPr>
              <w:spacing w:after="20" w:before="20"/>
              <w:jc w:val="left"/>
            </w:pPr>
            <w:r/>
            <w:r>
              <w:rPr>
                <w:rFonts w:ascii="Calibri" w:hAnsi="Calibri"/>
                <w:b/>
                <w:i w:val="0"/>
                <w:sz w:val="18"/>
              </w:rPr>
              <w:t>Support Vector</w:t>
              <w:br/>
              <w:t>Machine (SVM)</w:t>
            </w:r>
          </w:p>
        </w:tc>
        <w:tc>
          <w:tcPr>
            <w:tcW w:type="dxa" w:w="1152"/>
            <w:shd w:val="clear" w:color="auto" w:fill="DEEAF1"/>
          </w:tcPr>
          <w:p>
            <w:pPr>
              <w:spacing w:after="20" w:before="20"/>
              <w:jc w:val="left"/>
            </w:pPr>
            <w:r/>
            <w:r>
              <w:rPr>
                <w:rFonts w:ascii="Calibri" w:hAnsi="Calibri"/>
                <w:b w:val="0"/>
                <w:i w:val="0"/>
                <w:sz w:val="18"/>
              </w:rPr>
              <w:t>Kernel-based ML</w:t>
            </w:r>
          </w:p>
        </w:tc>
        <w:tc>
          <w:tcPr>
            <w:tcW w:type="dxa" w:w="1872"/>
            <w:shd w:val="clear" w:color="auto" w:fill="DEEAF1"/>
          </w:tcPr>
          <w:p>
            <w:pPr>
              <w:spacing w:after="20" w:before="20"/>
              <w:jc w:val="left"/>
            </w:pPr>
            <w:r/>
            <w:r>
              <w:rPr>
                <w:rFonts w:ascii="Calibri" w:hAnsi="Calibri"/>
                <w:b w:val="0"/>
                <w:i w:val="0"/>
                <w:sz w:val="18"/>
              </w:rPr>
              <w:t>Soil texture: Accuracy 78–92%</w:t>
              <w:br/>
              <w:t>SOC: R²=0.70–0.85</w:t>
              <w:br/>
              <w:t>Heavy metals: R²=0.75–0.88</w:t>
            </w:r>
          </w:p>
        </w:tc>
        <w:tc>
          <w:tcPr>
            <w:tcW w:type="dxa" w:w="1152"/>
            <w:shd w:val="clear" w:color="auto" w:fill="DEEAF1"/>
          </w:tcPr>
          <w:p>
            <w:pPr>
              <w:spacing w:after="20" w:before="20"/>
              <w:jc w:val="left"/>
            </w:pPr>
            <w:r/>
            <w:r>
              <w:rPr>
                <w:rFonts w:ascii="Calibri" w:hAnsi="Calibri"/>
                <w:b w:val="0"/>
                <w:i w:val="0"/>
                <w:sz w:val="18"/>
              </w:rPr>
              <w:t>Small–Medium</w:t>
              <w:br/>
              <w:t>(&lt;10,000 samples)</w:t>
            </w:r>
          </w:p>
        </w:tc>
        <w:tc>
          <w:tcPr>
            <w:tcW w:type="dxa" w:w="1008"/>
            <w:shd w:val="clear" w:color="auto" w:fill="DEEAF1"/>
          </w:tcPr>
          <w:p>
            <w:pPr>
              <w:spacing w:after="20" w:before="20"/>
              <w:jc w:val="left"/>
            </w:pPr>
            <w:r/>
            <w:r>
              <w:rPr>
                <w:rFonts w:ascii="Calibri" w:hAnsi="Calibri"/>
                <w:b w:val="0"/>
                <w:i w:val="0"/>
                <w:sz w:val="18"/>
              </w:rPr>
              <w:t>Low–Medium</w:t>
              <w:br/>
              <w:t>(slow on large data)</w:t>
            </w:r>
          </w:p>
        </w:tc>
        <w:tc>
          <w:tcPr>
            <w:tcW w:type="dxa" w:w="1152"/>
            <w:shd w:val="clear" w:color="auto" w:fill="DEEAF1"/>
          </w:tcPr>
          <w:p>
            <w:pPr>
              <w:spacing w:after="20" w:before="20"/>
              <w:jc w:val="left"/>
            </w:pPr>
            <w:r/>
            <w:r>
              <w:rPr>
                <w:rFonts w:ascii="Calibri" w:hAnsi="Calibri"/>
                <w:b w:val="0"/>
                <w:i w:val="0"/>
                <w:sz w:val="18"/>
              </w:rPr>
              <w:t>Low–Medium</w:t>
              <w:br/>
              <w:t>(kernel functions)</w:t>
            </w:r>
          </w:p>
        </w:tc>
        <w:tc>
          <w:tcPr>
            <w:tcW w:type="dxa" w:w="1584"/>
            <w:shd w:val="clear" w:color="auto" w:fill="DEEAF1"/>
          </w:tcPr>
          <w:p>
            <w:pPr>
              <w:spacing w:after="20" w:before="20"/>
              <w:jc w:val="left"/>
            </w:pPr>
            <w:r/>
            <w:r>
              <w:rPr>
                <w:rFonts w:ascii="Calibri" w:hAnsi="Calibri"/>
                <w:b w:val="0"/>
                <w:i w:val="0"/>
                <w:sz w:val="18"/>
              </w:rPr>
              <w:t>Small spectral datasets, texture classification, LIBS/XRF data</w:t>
            </w:r>
          </w:p>
        </w:tc>
        <w:tc>
          <w:tcPr>
            <w:tcW w:type="dxa" w:w="1728"/>
            <w:shd w:val="clear" w:color="auto" w:fill="DEEAF1"/>
          </w:tcPr>
          <w:p>
            <w:pPr>
              <w:spacing w:after="20" w:before="20"/>
              <w:jc w:val="left"/>
            </w:pPr>
            <w:r/>
            <w:r>
              <w:rPr>
                <w:rFonts w:ascii="Calibri" w:hAnsi="Calibri"/>
                <w:b w:val="0"/>
                <w:i w:val="0"/>
                <w:sz w:val="18"/>
              </w:rPr>
              <w:t>Effective with small data; handles non-linear boundaries via kernels</w:t>
            </w:r>
          </w:p>
        </w:tc>
        <w:tc>
          <w:tcPr>
            <w:tcW w:type="dxa" w:w="1728"/>
            <w:shd w:val="clear" w:color="auto" w:fill="DEEAF1"/>
          </w:tcPr>
          <w:p>
            <w:pPr>
              <w:spacing w:after="20" w:before="20"/>
              <w:jc w:val="left"/>
            </w:pPr>
            <w:r/>
            <w:r>
              <w:rPr>
                <w:rFonts w:ascii="Calibri" w:hAnsi="Calibri"/>
                <w:b w:val="0"/>
                <w:i w:val="0"/>
                <w:sz w:val="18"/>
              </w:rPr>
              <w:t>Slow on large datasets; sensitive to hyperparameter tuning; no probabilistic output</w:t>
            </w:r>
          </w:p>
        </w:tc>
        <w:tc>
          <w:tcPr>
            <w:tcW w:type="dxa" w:w="2304"/>
            <w:shd w:val="clear" w:color="auto" w:fill="DEEAF1"/>
          </w:tcPr>
          <w:p>
            <w:pPr>
              <w:spacing w:after="20" w:before="20"/>
              <w:jc w:val="left"/>
            </w:pPr>
            <w:r/>
            <w:r>
              <w:rPr>
                <w:rFonts w:ascii="Calibri" w:hAnsi="Calibri"/>
                <w:b w:val="0"/>
                <w:i w:val="0"/>
                <w:sz w:val="18"/>
              </w:rPr>
              <w:t>El Bouanani et al. (2025) Remote Sensing 17:1597;</w:t>
              <w:br/>
              <w:t>Subramoniam et al. (2025) Earth Systems &amp; Env.;</w:t>
              <w:br/>
              <w:t>Ennouri et al. (2024)</w:t>
            </w:r>
          </w:p>
        </w:tc>
      </w:tr>
      <w:tr>
        <w:tc>
          <w:tcPr>
            <w:tcW w:type="dxa" w:w="1296"/>
            <w:shd w:val="clear" w:color="auto" w:fill="FFFFFF"/>
          </w:tcPr>
          <w:p>
            <w:pPr>
              <w:spacing w:after="20" w:before="20"/>
              <w:jc w:val="left"/>
            </w:pPr>
            <w:r/>
            <w:r>
              <w:rPr>
                <w:rFonts w:ascii="Calibri" w:hAnsi="Calibri"/>
                <w:b/>
                <w:i w:val="0"/>
                <w:sz w:val="18"/>
              </w:rPr>
              <w:t>Artificial Neural</w:t>
              <w:br/>
              <w:t>Network (ANN)</w:t>
            </w:r>
          </w:p>
        </w:tc>
        <w:tc>
          <w:tcPr>
            <w:tcW w:type="dxa" w:w="1152"/>
            <w:shd w:val="clear" w:color="auto" w:fill="FFFFFF"/>
          </w:tcPr>
          <w:p>
            <w:pPr>
              <w:spacing w:after="20" w:before="20"/>
              <w:jc w:val="left"/>
            </w:pPr>
            <w:r/>
            <w:r>
              <w:rPr>
                <w:rFonts w:ascii="Calibri" w:hAnsi="Calibri"/>
                <w:b w:val="0"/>
                <w:i w:val="0"/>
                <w:sz w:val="18"/>
              </w:rPr>
              <w:t>Neural Network</w:t>
            </w:r>
          </w:p>
        </w:tc>
        <w:tc>
          <w:tcPr>
            <w:tcW w:type="dxa" w:w="1872"/>
            <w:shd w:val="clear" w:color="auto" w:fill="FFFFFF"/>
          </w:tcPr>
          <w:p>
            <w:pPr>
              <w:spacing w:after="20" w:before="20"/>
              <w:jc w:val="left"/>
            </w:pPr>
            <w:r/>
            <w:r>
              <w:rPr>
                <w:rFonts w:ascii="Calibri" w:hAnsi="Calibri"/>
                <w:b w:val="0"/>
                <w:i w:val="0"/>
                <w:sz w:val="18"/>
              </w:rPr>
              <w:t>SOC: R²=0.70–0.88</w:t>
              <w:br/>
              <w:t>Moisture: R²=0.68–0.84</w:t>
              <w:br/>
              <w:t>pH: R²=0.72–0.86</w:t>
            </w:r>
          </w:p>
        </w:tc>
        <w:tc>
          <w:tcPr>
            <w:tcW w:type="dxa" w:w="1152"/>
            <w:shd w:val="clear" w:color="auto" w:fill="FFFFFF"/>
          </w:tcPr>
          <w:p>
            <w:pPr>
              <w:spacing w:after="20" w:before="20"/>
              <w:jc w:val="left"/>
            </w:pPr>
            <w:r/>
            <w:r>
              <w:rPr>
                <w:rFonts w:ascii="Calibri" w:hAnsi="Calibri"/>
                <w:b w:val="0"/>
                <w:i w:val="0"/>
                <w:sz w:val="18"/>
              </w:rPr>
              <w:t>Medium</w:t>
              <w:br/>
              <w:t>(&gt;200 samples)</w:t>
            </w:r>
          </w:p>
        </w:tc>
        <w:tc>
          <w:tcPr>
            <w:tcW w:type="dxa" w:w="1008"/>
            <w:shd w:val="clear" w:color="auto" w:fill="FFFFFF"/>
          </w:tcPr>
          <w:p>
            <w:pPr>
              <w:spacing w:after="20" w:before="20"/>
              <w:jc w:val="left"/>
            </w:pPr>
            <w:r/>
            <w:r>
              <w:rPr>
                <w:rFonts w:ascii="Calibri" w:hAnsi="Calibri"/>
                <w:b w:val="0"/>
                <w:i w:val="0"/>
                <w:sz w:val="18"/>
              </w:rPr>
              <w:t>Medium</w:t>
            </w:r>
          </w:p>
        </w:tc>
        <w:tc>
          <w:tcPr>
            <w:tcW w:type="dxa" w:w="1152"/>
            <w:shd w:val="clear" w:color="auto" w:fill="FFFFFF"/>
          </w:tcPr>
          <w:p>
            <w:pPr>
              <w:spacing w:after="20" w:before="20"/>
              <w:jc w:val="left"/>
            </w:pPr>
            <w:r/>
            <w:r>
              <w:rPr>
                <w:rFonts w:ascii="Calibri" w:hAnsi="Calibri"/>
                <w:b w:val="0"/>
                <w:i w:val="0"/>
                <w:sz w:val="18"/>
              </w:rPr>
              <w:t>Low</w:t>
              <w:br/>
              <w:t>(black box)</w:t>
            </w:r>
          </w:p>
        </w:tc>
        <w:tc>
          <w:tcPr>
            <w:tcW w:type="dxa" w:w="1584"/>
            <w:shd w:val="clear" w:color="auto" w:fill="FFFFFF"/>
          </w:tcPr>
          <w:p>
            <w:pPr>
              <w:spacing w:after="20" w:before="20"/>
              <w:jc w:val="left"/>
            </w:pPr>
            <w:r/>
            <w:r>
              <w:rPr>
                <w:rFonts w:ascii="Calibri" w:hAnsi="Calibri"/>
                <w:b w:val="0"/>
                <w:i w:val="0"/>
                <w:sz w:val="18"/>
              </w:rPr>
              <w:t>Multi-property prediction, spectroscopic data</w:t>
            </w:r>
          </w:p>
        </w:tc>
        <w:tc>
          <w:tcPr>
            <w:tcW w:type="dxa" w:w="1728"/>
            <w:shd w:val="clear" w:color="auto" w:fill="FFFFFF"/>
          </w:tcPr>
          <w:p>
            <w:pPr>
              <w:spacing w:after="20" w:before="20"/>
              <w:jc w:val="left"/>
            </w:pPr>
            <w:r/>
            <w:r>
              <w:rPr>
                <w:rFonts w:ascii="Calibri" w:hAnsi="Calibri"/>
                <w:b w:val="0"/>
                <w:i w:val="0"/>
                <w:sz w:val="18"/>
              </w:rPr>
              <w:t>Universal approximator; flexible architecture; handles complex patterns</w:t>
            </w:r>
          </w:p>
        </w:tc>
        <w:tc>
          <w:tcPr>
            <w:tcW w:type="dxa" w:w="1728"/>
            <w:shd w:val="clear" w:color="auto" w:fill="FFFFFF"/>
          </w:tcPr>
          <w:p>
            <w:pPr>
              <w:spacing w:after="20" w:before="20"/>
              <w:jc w:val="left"/>
            </w:pPr>
            <w:r/>
            <w:r>
              <w:rPr>
                <w:rFonts w:ascii="Calibri" w:hAnsi="Calibri"/>
                <w:b w:val="0"/>
                <w:i w:val="0"/>
                <w:sz w:val="18"/>
              </w:rPr>
              <w:t>Prone to overfitting; requires careful tuning; limited interpretability</w:t>
            </w:r>
          </w:p>
        </w:tc>
        <w:tc>
          <w:tcPr>
            <w:tcW w:type="dxa" w:w="2304"/>
            <w:shd w:val="clear" w:color="auto" w:fill="FFFFFF"/>
          </w:tcPr>
          <w:p>
            <w:pPr>
              <w:spacing w:after="20" w:before="20"/>
              <w:jc w:val="left"/>
            </w:pPr>
            <w:r/>
            <w:r>
              <w:rPr>
                <w:rFonts w:ascii="Calibri" w:hAnsi="Calibri"/>
                <w:b w:val="0"/>
                <w:i w:val="0"/>
                <w:sz w:val="18"/>
              </w:rPr>
              <w:t>Kasahun &amp; Legesse (2024) Heliyon 10(20);</w:t>
              <w:br/>
              <w:t>Lionel et al. (2025) Discover Agriculture 3:1–30</w:t>
            </w:r>
          </w:p>
        </w:tc>
      </w:tr>
      <w:tr>
        <w:tc>
          <w:tcPr>
            <w:tcW w:type="dxa" w:w="1296"/>
            <w:shd w:val="clear" w:color="auto" w:fill="DEEAF1"/>
          </w:tcPr>
          <w:p>
            <w:pPr>
              <w:spacing w:after="20" w:before="20"/>
              <w:jc w:val="left"/>
            </w:pPr>
            <w:r/>
            <w:r>
              <w:rPr>
                <w:rFonts w:ascii="Calibri" w:hAnsi="Calibri"/>
                <w:b/>
                <w:i w:val="0"/>
                <w:sz w:val="18"/>
              </w:rPr>
              <w:t>Gradient Boosting</w:t>
              <w:br/>
              <w:t>(GBM/XGBoost)</w:t>
            </w:r>
          </w:p>
        </w:tc>
        <w:tc>
          <w:tcPr>
            <w:tcW w:type="dxa" w:w="1152"/>
            <w:shd w:val="clear" w:color="auto" w:fill="DEEAF1"/>
          </w:tcPr>
          <w:p>
            <w:pPr>
              <w:spacing w:after="20" w:before="20"/>
              <w:jc w:val="left"/>
            </w:pPr>
            <w:r/>
            <w:r>
              <w:rPr>
                <w:rFonts w:ascii="Calibri" w:hAnsi="Calibri"/>
                <w:b w:val="0"/>
                <w:i w:val="0"/>
                <w:sz w:val="18"/>
              </w:rPr>
              <w:t>Ensemble ML</w:t>
            </w:r>
          </w:p>
        </w:tc>
        <w:tc>
          <w:tcPr>
            <w:tcW w:type="dxa" w:w="1872"/>
            <w:shd w:val="clear" w:color="auto" w:fill="DEEAF1"/>
          </w:tcPr>
          <w:p>
            <w:pPr>
              <w:spacing w:after="20" w:before="20"/>
              <w:jc w:val="left"/>
            </w:pPr>
            <w:r/>
            <w:r>
              <w:rPr>
                <w:rFonts w:ascii="Calibri" w:hAnsi="Calibri"/>
                <w:b w:val="0"/>
                <w:i w:val="0"/>
                <w:sz w:val="18"/>
              </w:rPr>
              <w:t>SOC: R²=0.80–0.93</w:t>
              <w:br/>
              <w:t>Soil moisture: R²=0.78–0.90</w:t>
              <w:br/>
              <w:t>Nutrients: R²=0.75–0.88</w:t>
            </w:r>
          </w:p>
        </w:tc>
        <w:tc>
          <w:tcPr>
            <w:tcW w:type="dxa" w:w="1152"/>
            <w:shd w:val="clear" w:color="auto" w:fill="DEEAF1"/>
          </w:tcPr>
          <w:p>
            <w:pPr>
              <w:spacing w:after="20" w:before="20"/>
              <w:jc w:val="left"/>
            </w:pPr>
            <w:r/>
            <w:r>
              <w:rPr>
                <w:rFonts w:ascii="Calibri" w:hAnsi="Calibri"/>
                <w:b w:val="0"/>
                <w:i w:val="0"/>
                <w:sz w:val="18"/>
              </w:rPr>
              <w:t>Medium–Large</w:t>
              <w:br/>
              <w:t>(&gt;100 samples)</w:t>
            </w:r>
          </w:p>
        </w:tc>
        <w:tc>
          <w:tcPr>
            <w:tcW w:type="dxa" w:w="1008"/>
            <w:shd w:val="clear" w:color="auto" w:fill="DEEAF1"/>
          </w:tcPr>
          <w:p>
            <w:pPr>
              <w:spacing w:after="20" w:before="20"/>
              <w:jc w:val="left"/>
            </w:pPr>
            <w:r/>
            <w:r>
              <w:rPr>
                <w:rFonts w:ascii="Calibri" w:hAnsi="Calibri"/>
                <w:b w:val="0"/>
                <w:i w:val="0"/>
                <w:sz w:val="18"/>
              </w:rPr>
              <w:t>Medium–High</w:t>
            </w:r>
          </w:p>
        </w:tc>
        <w:tc>
          <w:tcPr>
            <w:tcW w:type="dxa" w:w="1152"/>
            <w:shd w:val="clear" w:color="auto" w:fill="DEEAF1"/>
          </w:tcPr>
          <w:p>
            <w:pPr>
              <w:spacing w:after="20" w:before="20"/>
              <w:jc w:val="left"/>
            </w:pPr>
            <w:r/>
            <w:r>
              <w:rPr>
                <w:rFonts w:ascii="Calibri" w:hAnsi="Calibri"/>
                <w:b w:val="0"/>
                <w:i w:val="0"/>
                <w:sz w:val="18"/>
              </w:rPr>
              <w:t>Medium</w:t>
              <w:br/>
              <w:t>(SHAP compatible)</w:t>
            </w:r>
          </w:p>
        </w:tc>
        <w:tc>
          <w:tcPr>
            <w:tcW w:type="dxa" w:w="1584"/>
            <w:shd w:val="clear" w:color="auto" w:fill="DEEAF1"/>
          </w:tcPr>
          <w:p>
            <w:pPr>
              <w:spacing w:after="20" w:before="20"/>
              <w:jc w:val="left"/>
            </w:pPr>
            <w:r/>
            <w:r>
              <w:rPr>
                <w:rFonts w:ascii="Calibri" w:hAnsi="Calibri"/>
                <w:b w:val="0"/>
                <w:i w:val="0"/>
                <w:sz w:val="18"/>
              </w:rPr>
              <w:t>Soil mapping, SOC prediction, multi-property regression</w:t>
            </w:r>
          </w:p>
        </w:tc>
        <w:tc>
          <w:tcPr>
            <w:tcW w:type="dxa" w:w="1728"/>
            <w:shd w:val="clear" w:color="auto" w:fill="DEEAF1"/>
          </w:tcPr>
          <w:p>
            <w:pPr>
              <w:spacing w:after="20" w:before="20"/>
              <w:jc w:val="left"/>
            </w:pPr>
            <w:r/>
            <w:r>
              <w:rPr>
                <w:rFonts w:ascii="Calibri" w:hAnsi="Calibri"/>
                <w:b w:val="0"/>
                <w:i w:val="0"/>
                <w:sz w:val="18"/>
              </w:rPr>
              <w:t>High accuracy; handles missing data; sequential error correction</w:t>
            </w:r>
          </w:p>
        </w:tc>
        <w:tc>
          <w:tcPr>
            <w:tcW w:type="dxa" w:w="1728"/>
            <w:shd w:val="clear" w:color="auto" w:fill="DEEAF1"/>
          </w:tcPr>
          <w:p>
            <w:pPr>
              <w:spacing w:after="20" w:before="20"/>
              <w:jc w:val="left"/>
            </w:pPr>
            <w:r/>
            <w:r>
              <w:rPr>
                <w:rFonts w:ascii="Calibri" w:hAnsi="Calibri"/>
                <w:b w:val="0"/>
                <w:i w:val="0"/>
                <w:sz w:val="18"/>
              </w:rPr>
              <w:t>Computationally intensive; prone to overfitting without regularization</w:t>
            </w:r>
          </w:p>
        </w:tc>
        <w:tc>
          <w:tcPr>
            <w:tcW w:type="dxa" w:w="2304"/>
            <w:shd w:val="clear" w:color="auto" w:fill="DEEAF1"/>
          </w:tcPr>
          <w:p>
            <w:pPr>
              <w:spacing w:after="20" w:before="20"/>
              <w:jc w:val="left"/>
            </w:pPr>
            <w:r/>
            <w:r>
              <w:rPr>
                <w:rFonts w:ascii="Calibri" w:hAnsi="Calibri"/>
                <w:b w:val="0"/>
                <w:i w:val="0"/>
                <w:sz w:val="18"/>
              </w:rPr>
              <w:t>Tahmouresi et al. (2024) Scientific Reports 14:25454;</w:t>
              <w:br/>
              <w:t>Wadoux et al. (2020) Earth-Sci. Rev. 210:103359</w:t>
            </w:r>
          </w:p>
        </w:tc>
      </w:tr>
      <w:tr>
        <w:tc>
          <w:tcPr>
            <w:tcW w:type="dxa" w:w="1296"/>
            <w:shd w:val="clear" w:color="auto" w:fill="FFFFFF"/>
          </w:tcPr>
          <w:p>
            <w:pPr>
              <w:spacing w:after="20" w:before="20"/>
              <w:jc w:val="left"/>
            </w:pPr>
            <w:r/>
            <w:r>
              <w:rPr>
                <w:rFonts w:ascii="Calibri" w:hAnsi="Calibri"/>
                <w:b/>
                <w:i w:val="0"/>
                <w:sz w:val="18"/>
              </w:rPr>
              <w:t>Convolutional</w:t>
              <w:br/>
              <w:t>Neural Network (CNN)</w:t>
            </w:r>
          </w:p>
        </w:tc>
        <w:tc>
          <w:tcPr>
            <w:tcW w:type="dxa" w:w="1152"/>
            <w:shd w:val="clear" w:color="auto" w:fill="FFFFFF"/>
          </w:tcPr>
          <w:p>
            <w:pPr>
              <w:spacing w:after="20" w:before="20"/>
              <w:jc w:val="left"/>
            </w:pPr>
            <w:r/>
            <w:r>
              <w:rPr>
                <w:rFonts w:ascii="Calibri" w:hAnsi="Calibri"/>
                <w:b w:val="0"/>
                <w:i w:val="0"/>
                <w:sz w:val="18"/>
              </w:rPr>
              <w:t>Deep Learning</w:t>
            </w:r>
          </w:p>
        </w:tc>
        <w:tc>
          <w:tcPr>
            <w:tcW w:type="dxa" w:w="1872"/>
            <w:shd w:val="clear" w:color="auto" w:fill="FFFFFF"/>
          </w:tcPr>
          <w:p>
            <w:pPr>
              <w:spacing w:after="20" w:before="20"/>
              <w:jc w:val="left"/>
            </w:pPr>
            <w:r/>
            <w:r>
              <w:rPr>
                <w:rFonts w:ascii="Calibri" w:hAnsi="Calibri"/>
                <w:b w:val="0"/>
                <w:i w:val="0"/>
                <w:sz w:val="18"/>
              </w:rPr>
              <w:t>Hyperspectral SOC: R²=0.82–0.97</w:t>
              <w:br/>
              <w:t>Soil type classification: 88–95%</w:t>
              <w:br/>
              <w:t>+10–25% over regression</w:t>
            </w:r>
          </w:p>
        </w:tc>
        <w:tc>
          <w:tcPr>
            <w:tcW w:type="dxa" w:w="1152"/>
            <w:shd w:val="clear" w:color="auto" w:fill="FFFFFF"/>
          </w:tcPr>
          <w:p>
            <w:pPr>
              <w:spacing w:after="20" w:before="20"/>
              <w:jc w:val="left"/>
            </w:pPr>
            <w:r/>
            <w:r>
              <w:rPr>
                <w:rFonts w:ascii="Calibri" w:hAnsi="Calibri"/>
                <w:b w:val="0"/>
                <w:i w:val="0"/>
                <w:sz w:val="18"/>
              </w:rPr>
              <w:t>Large</w:t>
              <w:br/>
              <w:t>(&gt;500 samples)</w:t>
            </w:r>
          </w:p>
        </w:tc>
        <w:tc>
          <w:tcPr>
            <w:tcW w:type="dxa" w:w="1008"/>
            <w:shd w:val="clear" w:color="auto" w:fill="FFFFFF"/>
          </w:tcPr>
          <w:p>
            <w:pPr>
              <w:spacing w:after="20" w:before="20"/>
              <w:jc w:val="left"/>
            </w:pPr>
            <w:r/>
            <w:r>
              <w:rPr>
                <w:rFonts w:ascii="Calibri" w:hAnsi="Calibri"/>
                <w:b w:val="0"/>
                <w:i w:val="0"/>
                <w:sz w:val="18"/>
              </w:rPr>
              <w:t>High (GPU)</w:t>
            </w:r>
          </w:p>
        </w:tc>
        <w:tc>
          <w:tcPr>
            <w:tcW w:type="dxa" w:w="1152"/>
            <w:shd w:val="clear" w:color="auto" w:fill="FFFFFF"/>
          </w:tcPr>
          <w:p>
            <w:pPr>
              <w:spacing w:after="20" w:before="20"/>
              <w:jc w:val="left"/>
            </w:pPr>
            <w:r/>
            <w:r>
              <w:rPr>
                <w:rFonts w:ascii="Calibri" w:hAnsi="Calibri"/>
                <w:b w:val="0"/>
                <w:i w:val="0"/>
                <w:sz w:val="18"/>
              </w:rPr>
              <w:t>Low</w:t>
              <w:br/>
              <w:t>(Grad-CAM for images)</w:t>
            </w:r>
          </w:p>
        </w:tc>
        <w:tc>
          <w:tcPr>
            <w:tcW w:type="dxa" w:w="1584"/>
            <w:shd w:val="clear" w:color="auto" w:fill="FFFFFF"/>
          </w:tcPr>
          <w:p>
            <w:pPr>
              <w:spacing w:after="20" w:before="20"/>
              <w:jc w:val="left"/>
            </w:pPr>
            <w:r/>
            <w:r>
              <w:rPr>
                <w:rFonts w:ascii="Calibri" w:hAnsi="Calibri"/>
                <w:b w:val="0"/>
                <w:i w:val="0"/>
                <w:sz w:val="18"/>
              </w:rPr>
              <w:t>Hyperspectral analysis, soil image classification, spatial RS data</w:t>
            </w:r>
          </w:p>
        </w:tc>
        <w:tc>
          <w:tcPr>
            <w:tcW w:type="dxa" w:w="1728"/>
            <w:shd w:val="clear" w:color="auto" w:fill="FFFFFF"/>
          </w:tcPr>
          <w:p>
            <w:pPr>
              <w:spacing w:after="20" w:before="20"/>
              <w:jc w:val="left"/>
            </w:pPr>
            <w:r/>
            <w:r>
              <w:rPr>
                <w:rFonts w:ascii="Calibri" w:hAnsi="Calibri"/>
                <w:b w:val="0"/>
                <w:i w:val="0"/>
                <w:sz w:val="18"/>
              </w:rPr>
              <w:t>Automatic feature extraction; handles spatial patterns; no manual feature engineering</w:t>
            </w:r>
          </w:p>
        </w:tc>
        <w:tc>
          <w:tcPr>
            <w:tcW w:type="dxa" w:w="1728"/>
            <w:shd w:val="clear" w:color="auto" w:fill="FFFFFF"/>
          </w:tcPr>
          <w:p>
            <w:pPr>
              <w:spacing w:after="20" w:before="20"/>
              <w:jc w:val="left"/>
            </w:pPr>
            <w:r/>
            <w:r>
              <w:rPr>
                <w:rFonts w:ascii="Calibri" w:hAnsi="Calibri"/>
                <w:b w:val="0"/>
                <w:i w:val="0"/>
                <w:sz w:val="18"/>
              </w:rPr>
              <w:t>Requires large training data; GPU-dependent; black box without XAI</w:t>
            </w:r>
          </w:p>
        </w:tc>
        <w:tc>
          <w:tcPr>
            <w:tcW w:type="dxa" w:w="2304"/>
            <w:shd w:val="clear" w:color="auto" w:fill="FFFFFF"/>
          </w:tcPr>
          <w:p>
            <w:pPr>
              <w:spacing w:after="20" w:before="20"/>
              <w:jc w:val="left"/>
            </w:pPr>
            <w:r/>
            <w:r>
              <w:rPr>
                <w:rFonts w:ascii="Calibri" w:hAnsi="Calibri"/>
                <w:b w:val="0"/>
                <w:i w:val="0"/>
                <w:sz w:val="18"/>
              </w:rPr>
              <w:t>Padarian et al. (2019) SOIL 5:79–89;</w:t>
              <w:br/>
              <w:t>Riese et al. (2020) Remote Sensing 12:7;</w:t>
              <w:br/>
              <w:t>Abeje et al. (2024) Multimedia Tools 83:575</w:t>
            </w:r>
          </w:p>
        </w:tc>
      </w:tr>
      <w:tr>
        <w:tc>
          <w:tcPr>
            <w:tcW w:type="dxa" w:w="1296"/>
            <w:shd w:val="clear" w:color="auto" w:fill="DEEAF1"/>
          </w:tcPr>
          <w:p>
            <w:pPr>
              <w:spacing w:after="20" w:before="20"/>
              <w:jc w:val="left"/>
            </w:pPr>
            <w:r/>
            <w:r>
              <w:rPr>
                <w:rFonts w:ascii="Calibri" w:hAnsi="Calibri"/>
                <w:b/>
                <w:i w:val="0"/>
                <w:sz w:val="18"/>
              </w:rPr>
              <w:t>LSTM / RNN</w:t>
            </w:r>
          </w:p>
        </w:tc>
        <w:tc>
          <w:tcPr>
            <w:tcW w:type="dxa" w:w="1152"/>
            <w:shd w:val="clear" w:color="auto" w:fill="DEEAF1"/>
          </w:tcPr>
          <w:p>
            <w:pPr>
              <w:spacing w:after="20" w:before="20"/>
              <w:jc w:val="left"/>
            </w:pPr>
            <w:r/>
            <w:r>
              <w:rPr>
                <w:rFonts w:ascii="Calibri" w:hAnsi="Calibri"/>
                <w:b w:val="0"/>
                <w:i w:val="0"/>
                <w:sz w:val="18"/>
              </w:rPr>
              <w:t>Deep Learning</w:t>
              <w:br/>
              <w:t>(Temporal)</w:t>
            </w:r>
          </w:p>
        </w:tc>
        <w:tc>
          <w:tcPr>
            <w:tcW w:type="dxa" w:w="1872"/>
            <w:shd w:val="clear" w:color="auto" w:fill="DEEAF1"/>
          </w:tcPr>
          <w:p>
            <w:pPr>
              <w:spacing w:after="20" w:before="20"/>
              <w:jc w:val="left"/>
            </w:pPr>
            <w:r/>
            <w:r>
              <w:rPr>
                <w:rFonts w:ascii="Calibri" w:hAnsi="Calibri"/>
                <w:b w:val="0"/>
                <w:i w:val="0"/>
                <w:sz w:val="18"/>
              </w:rPr>
              <w:t>Soil moisture RMSE: 0.02–0.08 m³/m³</w:t>
              <w:br/>
              <w:t>15–20% better than conventional time-series</w:t>
              <w:br/>
              <w:t>Soil temp: R²=0.88–0.95</w:t>
            </w:r>
          </w:p>
        </w:tc>
        <w:tc>
          <w:tcPr>
            <w:tcW w:type="dxa" w:w="1152"/>
            <w:shd w:val="clear" w:color="auto" w:fill="DEEAF1"/>
          </w:tcPr>
          <w:p>
            <w:pPr>
              <w:spacing w:after="20" w:before="20"/>
              <w:jc w:val="left"/>
            </w:pPr>
            <w:r/>
            <w:r>
              <w:rPr>
                <w:rFonts w:ascii="Calibri" w:hAnsi="Calibri"/>
                <w:b w:val="0"/>
                <w:i w:val="0"/>
                <w:sz w:val="18"/>
              </w:rPr>
              <w:t>Medium–Large</w:t>
              <w:br/>
              <w:t>(time-series &gt;1 year)</w:t>
            </w:r>
          </w:p>
        </w:tc>
        <w:tc>
          <w:tcPr>
            <w:tcW w:type="dxa" w:w="1008"/>
            <w:shd w:val="clear" w:color="auto" w:fill="DEEAF1"/>
          </w:tcPr>
          <w:p>
            <w:pPr>
              <w:spacing w:after="20" w:before="20"/>
              <w:jc w:val="left"/>
            </w:pPr>
            <w:r/>
            <w:r>
              <w:rPr>
                <w:rFonts w:ascii="Calibri" w:hAnsi="Calibri"/>
                <w:b w:val="0"/>
                <w:i w:val="0"/>
                <w:sz w:val="18"/>
              </w:rPr>
              <w:t>Medium</w:t>
            </w:r>
          </w:p>
        </w:tc>
        <w:tc>
          <w:tcPr>
            <w:tcW w:type="dxa" w:w="1152"/>
            <w:shd w:val="clear" w:color="auto" w:fill="DEEAF1"/>
          </w:tcPr>
          <w:p>
            <w:pPr>
              <w:spacing w:after="20" w:before="20"/>
              <w:jc w:val="left"/>
            </w:pPr>
            <w:r/>
            <w:r>
              <w:rPr>
                <w:rFonts w:ascii="Calibri" w:hAnsi="Calibri"/>
                <w:b w:val="0"/>
                <w:i w:val="0"/>
                <w:sz w:val="18"/>
              </w:rPr>
              <w:t>Low</w:t>
              <w:br/>
              <w:t>(attention maps)</w:t>
            </w:r>
          </w:p>
        </w:tc>
        <w:tc>
          <w:tcPr>
            <w:tcW w:type="dxa" w:w="1584"/>
            <w:shd w:val="clear" w:color="auto" w:fill="DEEAF1"/>
          </w:tcPr>
          <w:p>
            <w:pPr>
              <w:spacing w:after="20" w:before="20"/>
              <w:jc w:val="left"/>
            </w:pPr>
            <w:r/>
            <w:r>
              <w:rPr>
                <w:rFonts w:ascii="Calibri" w:hAnsi="Calibri"/>
                <w:b w:val="0"/>
                <w:i w:val="0"/>
                <w:sz w:val="18"/>
              </w:rPr>
              <w:t>Soil moisture dynamics, temperature prediction, IoT time-series</w:t>
            </w:r>
          </w:p>
        </w:tc>
        <w:tc>
          <w:tcPr>
            <w:tcW w:type="dxa" w:w="1728"/>
            <w:shd w:val="clear" w:color="auto" w:fill="DEEAF1"/>
          </w:tcPr>
          <w:p>
            <w:pPr>
              <w:spacing w:after="20" w:before="20"/>
              <w:jc w:val="left"/>
            </w:pPr>
            <w:r/>
            <w:r>
              <w:rPr>
                <w:rFonts w:ascii="Calibri" w:hAnsi="Calibri"/>
                <w:b w:val="0"/>
                <w:i w:val="0"/>
                <w:sz w:val="18"/>
              </w:rPr>
              <w:t>Captures temporal dependencies; handles sequential data; long-term memory</w:t>
            </w:r>
          </w:p>
        </w:tc>
        <w:tc>
          <w:tcPr>
            <w:tcW w:type="dxa" w:w="1728"/>
            <w:shd w:val="clear" w:color="auto" w:fill="DEEAF1"/>
          </w:tcPr>
          <w:p>
            <w:pPr>
              <w:spacing w:after="20" w:before="20"/>
              <w:jc w:val="left"/>
            </w:pPr>
            <w:r/>
            <w:r>
              <w:rPr>
                <w:rFonts w:ascii="Calibri" w:hAnsi="Calibri"/>
                <w:b w:val="0"/>
                <w:i w:val="0"/>
                <w:sz w:val="18"/>
              </w:rPr>
              <w:t>Vanishing gradient; slow training; requires long time-series data</w:t>
            </w:r>
          </w:p>
        </w:tc>
        <w:tc>
          <w:tcPr>
            <w:tcW w:type="dxa" w:w="2304"/>
            <w:shd w:val="clear" w:color="auto" w:fill="DEEAF1"/>
          </w:tcPr>
          <w:p>
            <w:pPr>
              <w:spacing w:after="20" w:before="20"/>
              <w:jc w:val="left"/>
            </w:pPr>
            <w:r/>
            <w:r>
              <w:rPr>
                <w:rFonts w:ascii="Calibri" w:hAnsi="Calibri"/>
                <w:b w:val="0"/>
                <w:i w:val="0"/>
                <w:sz w:val="18"/>
              </w:rPr>
              <w:t>Fang et al. (2019) Geophys. Res. Lett. 44:11030;</w:t>
              <w:br/>
              <w:t>Farhangmehr et al. (2025) Sci. Total Environ. 968:178901;</w:t>
              <w:br/>
              <w:t>Liu et al. (2024) Applied Sciences 14:11687</w:t>
            </w:r>
          </w:p>
        </w:tc>
      </w:tr>
      <w:tr>
        <w:tc>
          <w:tcPr>
            <w:tcW w:type="dxa" w:w="1296"/>
            <w:shd w:val="clear" w:color="auto" w:fill="FFFFFF"/>
          </w:tcPr>
          <w:p>
            <w:pPr>
              <w:spacing w:after="20" w:before="20"/>
              <w:jc w:val="left"/>
            </w:pPr>
            <w:r/>
            <w:r>
              <w:rPr>
                <w:rFonts w:ascii="Calibri" w:hAnsi="Calibri"/>
                <w:b/>
                <w:i w:val="0"/>
                <w:sz w:val="18"/>
              </w:rPr>
              <w:t>Transformer /</w:t>
              <w:br/>
              <w:t>Attention Model</w:t>
            </w:r>
          </w:p>
        </w:tc>
        <w:tc>
          <w:tcPr>
            <w:tcW w:type="dxa" w:w="1152"/>
            <w:shd w:val="clear" w:color="auto" w:fill="FFFFFF"/>
          </w:tcPr>
          <w:p>
            <w:pPr>
              <w:spacing w:after="20" w:before="20"/>
              <w:jc w:val="left"/>
            </w:pPr>
            <w:r/>
            <w:r>
              <w:rPr>
                <w:rFonts w:ascii="Calibri" w:hAnsi="Calibri"/>
                <w:b w:val="0"/>
                <w:i w:val="0"/>
                <w:sz w:val="18"/>
              </w:rPr>
              <w:t>Deep Learning</w:t>
            </w:r>
          </w:p>
        </w:tc>
        <w:tc>
          <w:tcPr>
            <w:tcW w:type="dxa" w:w="1872"/>
            <w:shd w:val="clear" w:color="auto" w:fill="FFFFFF"/>
          </w:tcPr>
          <w:p>
            <w:pPr>
              <w:spacing w:after="20" w:before="20"/>
              <w:jc w:val="left"/>
            </w:pPr>
            <w:r/>
            <w:r>
              <w:rPr>
                <w:rFonts w:ascii="Calibri" w:hAnsi="Calibri"/>
                <w:b w:val="0"/>
                <w:i w:val="0"/>
                <w:sz w:val="18"/>
              </w:rPr>
              <w:t>Multi-modal SOC: R²=0.85–0.96</w:t>
              <w:br/>
              <w:t>Soil profile encoding: R²=0.87–0.94</w:t>
              <w:br/>
              <w:t>+10–20% over CNN</w:t>
            </w:r>
          </w:p>
        </w:tc>
        <w:tc>
          <w:tcPr>
            <w:tcW w:type="dxa" w:w="1152"/>
            <w:shd w:val="clear" w:color="auto" w:fill="FFFFFF"/>
          </w:tcPr>
          <w:p>
            <w:pPr>
              <w:spacing w:after="20" w:before="20"/>
              <w:jc w:val="left"/>
            </w:pPr>
            <w:r/>
            <w:r>
              <w:rPr>
                <w:rFonts w:ascii="Calibri" w:hAnsi="Calibri"/>
                <w:b w:val="0"/>
                <w:i w:val="0"/>
                <w:sz w:val="18"/>
              </w:rPr>
              <w:t>Very Large</w:t>
              <w:br/>
              <w:t>(&gt;1,000 samples)</w:t>
            </w:r>
          </w:p>
        </w:tc>
        <w:tc>
          <w:tcPr>
            <w:tcW w:type="dxa" w:w="1008"/>
            <w:shd w:val="clear" w:color="auto" w:fill="FFFFFF"/>
          </w:tcPr>
          <w:p>
            <w:pPr>
              <w:spacing w:after="20" w:before="20"/>
              <w:jc w:val="left"/>
            </w:pPr>
            <w:r/>
            <w:r>
              <w:rPr>
                <w:rFonts w:ascii="Calibri" w:hAnsi="Calibri"/>
                <w:b w:val="0"/>
                <w:i w:val="0"/>
                <w:sz w:val="18"/>
              </w:rPr>
              <w:t>High (GPU/TPU)</w:t>
            </w:r>
          </w:p>
        </w:tc>
        <w:tc>
          <w:tcPr>
            <w:tcW w:type="dxa" w:w="1152"/>
            <w:shd w:val="clear" w:color="auto" w:fill="FFFFFF"/>
          </w:tcPr>
          <w:p>
            <w:pPr>
              <w:spacing w:after="20" w:before="20"/>
              <w:jc w:val="left"/>
            </w:pPr>
            <w:r/>
            <w:r>
              <w:rPr>
                <w:rFonts w:ascii="Calibri" w:hAnsi="Calibri"/>
                <w:b w:val="0"/>
                <w:i w:val="0"/>
                <w:sz w:val="18"/>
              </w:rPr>
              <w:t>Medium</w:t>
              <w:br/>
              <w:t>(attention weights)</w:t>
            </w:r>
          </w:p>
        </w:tc>
        <w:tc>
          <w:tcPr>
            <w:tcW w:type="dxa" w:w="1584"/>
            <w:shd w:val="clear" w:color="auto" w:fill="FFFFFF"/>
          </w:tcPr>
          <w:p>
            <w:pPr>
              <w:spacing w:after="20" w:before="20"/>
              <w:jc w:val="left"/>
            </w:pPr>
            <w:r/>
            <w:r>
              <w:rPr>
                <w:rFonts w:ascii="Calibri" w:hAnsi="Calibri"/>
                <w:b w:val="0"/>
                <w:i w:val="0"/>
                <w:sz w:val="18"/>
              </w:rPr>
              <w:t>Multi-modal fusion, long-range spectral dependencies, soil profile analysis</w:t>
            </w:r>
          </w:p>
        </w:tc>
        <w:tc>
          <w:tcPr>
            <w:tcW w:type="dxa" w:w="1728"/>
            <w:shd w:val="clear" w:color="auto" w:fill="FFFFFF"/>
          </w:tcPr>
          <w:p>
            <w:pPr>
              <w:spacing w:after="20" w:before="20"/>
              <w:jc w:val="left"/>
            </w:pPr>
            <w:r/>
            <w:r>
              <w:rPr>
                <w:rFonts w:ascii="Calibri" w:hAnsi="Calibri"/>
                <w:b w:val="0"/>
                <w:i w:val="0"/>
                <w:sz w:val="18"/>
              </w:rPr>
              <w:t>Long-range dependency capture; attention-based interpretability; state-of-the-art accuracy</w:t>
            </w:r>
          </w:p>
        </w:tc>
        <w:tc>
          <w:tcPr>
            <w:tcW w:type="dxa" w:w="1728"/>
            <w:shd w:val="clear" w:color="auto" w:fill="FFFFFF"/>
          </w:tcPr>
          <w:p>
            <w:pPr>
              <w:spacing w:after="20" w:before="20"/>
              <w:jc w:val="left"/>
            </w:pPr>
            <w:r/>
            <w:r>
              <w:rPr>
                <w:rFonts w:ascii="Calibri" w:hAnsi="Calibri"/>
                <w:b w:val="0"/>
                <w:i w:val="0"/>
                <w:sz w:val="18"/>
              </w:rPr>
              <w:t>Very data hungry; computationally expensive; limited soil-specific benchmarks</w:t>
            </w:r>
          </w:p>
        </w:tc>
        <w:tc>
          <w:tcPr>
            <w:tcW w:type="dxa" w:w="2304"/>
            <w:shd w:val="clear" w:color="auto" w:fill="FFFFFF"/>
          </w:tcPr>
          <w:p>
            <w:pPr>
              <w:spacing w:after="20" w:before="20"/>
              <w:jc w:val="left"/>
            </w:pPr>
            <w:r/>
            <w:r>
              <w:rPr>
                <w:rFonts w:ascii="Calibri" w:hAnsi="Calibri"/>
                <w:b w:val="0"/>
                <w:i w:val="0"/>
                <w:sz w:val="18"/>
              </w:rPr>
              <w:t>Youwai &amp; Detcheewa (2025) Eng. Appl. AI 139:109664;</w:t>
              <w:br/>
              <w:t>Liang et al. (2025) Forests 16:971</w:t>
            </w:r>
          </w:p>
        </w:tc>
      </w:tr>
      <w:tr>
        <w:tc>
          <w:tcPr>
            <w:tcW w:type="dxa" w:w="1296"/>
            <w:shd w:val="clear" w:color="auto" w:fill="DEEAF1"/>
          </w:tcPr>
          <w:p>
            <w:pPr>
              <w:spacing w:after="20" w:before="20"/>
              <w:jc w:val="left"/>
            </w:pPr>
            <w:r/>
            <w:r>
              <w:rPr>
                <w:rFonts w:ascii="Calibri" w:hAnsi="Calibri"/>
                <w:b/>
                <w:i w:val="0"/>
                <w:sz w:val="18"/>
              </w:rPr>
              <w:t>Transfer Learning</w:t>
              <w:br/>
              <w:t>(Pre-trained CNN)</w:t>
            </w:r>
          </w:p>
        </w:tc>
        <w:tc>
          <w:tcPr>
            <w:tcW w:type="dxa" w:w="1152"/>
            <w:shd w:val="clear" w:color="auto" w:fill="DEEAF1"/>
          </w:tcPr>
          <w:p>
            <w:pPr>
              <w:spacing w:after="20" w:before="20"/>
              <w:jc w:val="left"/>
            </w:pPr>
            <w:r/>
            <w:r>
              <w:rPr>
                <w:rFonts w:ascii="Calibri" w:hAnsi="Calibri"/>
                <w:b w:val="0"/>
                <w:i w:val="0"/>
                <w:sz w:val="18"/>
              </w:rPr>
              <w:t>Deep Learning</w:t>
              <w:br/>
              <w:t>(Domain Adaptation)</w:t>
            </w:r>
          </w:p>
        </w:tc>
        <w:tc>
          <w:tcPr>
            <w:tcW w:type="dxa" w:w="1872"/>
            <w:shd w:val="clear" w:color="auto" w:fill="DEEAF1"/>
          </w:tcPr>
          <w:p>
            <w:pPr>
              <w:spacing w:after="20" w:before="20"/>
              <w:jc w:val="left"/>
            </w:pPr>
            <w:r/>
            <w:r>
              <w:rPr>
                <w:rFonts w:ascii="Calibri" w:hAnsi="Calibri"/>
                <w:b w:val="0"/>
                <w:i w:val="0"/>
                <w:sz w:val="18"/>
              </w:rPr>
              <w:t>Soil classification: 85–93% (ResNet/VGG)</w:t>
              <w:br/>
              <w:t>Data-poor regions: +20–35% over from-scratch</w:t>
            </w:r>
          </w:p>
        </w:tc>
        <w:tc>
          <w:tcPr>
            <w:tcW w:type="dxa" w:w="1152"/>
            <w:shd w:val="clear" w:color="auto" w:fill="DEEAF1"/>
          </w:tcPr>
          <w:p>
            <w:pPr>
              <w:spacing w:after="20" w:before="20"/>
              <w:jc w:val="left"/>
            </w:pPr>
            <w:r/>
            <w:r>
              <w:rPr>
                <w:rFonts w:ascii="Calibri" w:hAnsi="Calibri"/>
                <w:b w:val="0"/>
                <w:i w:val="0"/>
                <w:sz w:val="18"/>
              </w:rPr>
              <w:t>Small (fine-tuning)</w:t>
              <w:br/>
              <w:t>(&gt;50 samples)</w:t>
            </w:r>
          </w:p>
        </w:tc>
        <w:tc>
          <w:tcPr>
            <w:tcW w:type="dxa" w:w="1008"/>
            <w:shd w:val="clear" w:color="auto" w:fill="DEEAF1"/>
          </w:tcPr>
          <w:p>
            <w:pPr>
              <w:spacing w:after="20" w:before="20"/>
              <w:jc w:val="left"/>
            </w:pPr>
            <w:r/>
            <w:r>
              <w:rPr>
                <w:rFonts w:ascii="Calibri" w:hAnsi="Calibri"/>
                <w:b w:val="0"/>
                <w:i w:val="0"/>
                <w:sz w:val="18"/>
              </w:rPr>
              <w:t>High</w:t>
            </w:r>
          </w:p>
        </w:tc>
        <w:tc>
          <w:tcPr>
            <w:tcW w:type="dxa" w:w="1152"/>
            <w:shd w:val="clear" w:color="auto" w:fill="DEEAF1"/>
          </w:tcPr>
          <w:p>
            <w:pPr>
              <w:spacing w:after="20" w:before="20"/>
              <w:jc w:val="left"/>
            </w:pPr>
            <w:r/>
            <w:r>
              <w:rPr>
                <w:rFonts w:ascii="Calibri" w:hAnsi="Calibri"/>
                <w:b w:val="0"/>
                <w:i w:val="0"/>
                <w:sz w:val="18"/>
              </w:rPr>
              <w:t>Low–Medium</w:t>
              <w:br/>
              <w:t>(Grad-CAM applicable)</w:t>
            </w:r>
          </w:p>
        </w:tc>
        <w:tc>
          <w:tcPr>
            <w:tcW w:type="dxa" w:w="1584"/>
            <w:shd w:val="clear" w:color="auto" w:fill="DEEAF1"/>
          </w:tcPr>
          <w:p>
            <w:pPr>
              <w:spacing w:after="20" w:before="20"/>
              <w:jc w:val="left"/>
            </w:pPr>
            <w:r/>
            <w:r>
              <w:rPr>
                <w:rFonts w:ascii="Calibri" w:hAnsi="Calibri"/>
                <w:b w:val="0"/>
                <w:i w:val="0"/>
                <w:sz w:val="18"/>
              </w:rPr>
              <w:t>Data-scarce regions, cross-regional soil mapping, image classification</w:t>
            </w:r>
          </w:p>
        </w:tc>
        <w:tc>
          <w:tcPr>
            <w:tcW w:type="dxa" w:w="1728"/>
            <w:shd w:val="clear" w:color="auto" w:fill="DEEAF1"/>
          </w:tcPr>
          <w:p>
            <w:pPr>
              <w:spacing w:after="20" w:before="20"/>
              <w:jc w:val="left"/>
            </w:pPr>
            <w:r/>
            <w:r>
              <w:rPr>
                <w:rFonts w:ascii="Calibri" w:hAnsi="Calibri"/>
                <w:b w:val="0"/>
                <w:i w:val="0"/>
                <w:sz w:val="18"/>
              </w:rPr>
              <w:t>Overcomes data scarcity; leverages pre-trained features; fast convergence</w:t>
            </w:r>
          </w:p>
        </w:tc>
        <w:tc>
          <w:tcPr>
            <w:tcW w:type="dxa" w:w="1728"/>
            <w:shd w:val="clear" w:color="auto" w:fill="DEEAF1"/>
          </w:tcPr>
          <w:p>
            <w:pPr>
              <w:spacing w:after="20" w:before="20"/>
              <w:jc w:val="left"/>
            </w:pPr>
            <w:r/>
            <w:r>
              <w:rPr>
                <w:rFonts w:ascii="Calibri" w:hAnsi="Calibri"/>
                <w:b w:val="0"/>
                <w:i w:val="0"/>
                <w:sz w:val="18"/>
              </w:rPr>
              <w:t>Domain shift issues; pre-trained features may not match soil domain</w:t>
            </w:r>
          </w:p>
        </w:tc>
        <w:tc>
          <w:tcPr>
            <w:tcW w:type="dxa" w:w="2304"/>
            <w:shd w:val="clear" w:color="auto" w:fill="DEEAF1"/>
          </w:tcPr>
          <w:p>
            <w:pPr>
              <w:spacing w:after="20" w:before="20"/>
              <w:jc w:val="left"/>
            </w:pPr>
            <w:r/>
            <w:r>
              <w:rPr>
                <w:rFonts w:ascii="Calibri" w:hAnsi="Calibri"/>
                <w:b w:val="0"/>
                <w:i w:val="0"/>
                <w:sz w:val="18"/>
              </w:rPr>
              <w:t>Peng et al. (2024) Big Data Research 36:100448;</w:t>
              <w:br/>
              <w:t>Gueye et al. (2025) Inf. Dyn. Appl. 4:36–52;</w:t>
              <w:br/>
              <w:t>Padarian et al. (2020) SOIL 6:35–52</w:t>
            </w:r>
          </w:p>
        </w:tc>
      </w:tr>
      <w:tr>
        <w:tc>
          <w:tcPr>
            <w:tcW w:type="dxa" w:w="1296"/>
            <w:shd w:val="clear" w:color="auto" w:fill="FFFFFF"/>
          </w:tcPr>
          <w:p>
            <w:pPr>
              <w:spacing w:after="20" w:before="20"/>
              <w:jc w:val="left"/>
            </w:pPr>
            <w:r/>
            <w:r>
              <w:rPr>
                <w:rFonts w:ascii="Calibri" w:hAnsi="Calibri"/>
                <w:b/>
                <w:i w:val="0"/>
                <w:sz w:val="18"/>
              </w:rPr>
              <w:t>Ensemble</w:t>
              <w:br/>
              <w:t>(Multi-model)</w:t>
            </w:r>
          </w:p>
        </w:tc>
        <w:tc>
          <w:tcPr>
            <w:tcW w:type="dxa" w:w="1152"/>
            <w:shd w:val="clear" w:color="auto" w:fill="FFFFFF"/>
          </w:tcPr>
          <w:p>
            <w:pPr>
              <w:spacing w:after="20" w:before="20"/>
              <w:jc w:val="left"/>
            </w:pPr>
            <w:r/>
            <w:r>
              <w:rPr>
                <w:rFonts w:ascii="Calibri" w:hAnsi="Calibri"/>
                <w:b w:val="0"/>
                <w:i w:val="0"/>
                <w:sz w:val="18"/>
              </w:rPr>
              <w:t>Ensemble ML/DL</w:t>
            </w:r>
          </w:p>
        </w:tc>
        <w:tc>
          <w:tcPr>
            <w:tcW w:type="dxa" w:w="1872"/>
            <w:shd w:val="clear" w:color="auto" w:fill="FFFFFF"/>
          </w:tcPr>
          <w:p>
            <w:pPr>
              <w:spacing w:after="20" w:before="20"/>
              <w:jc w:val="left"/>
            </w:pPr>
            <w:r/>
            <w:r>
              <w:rPr>
                <w:rFonts w:ascii="Calibri" w:hAnsi="Calibri"/>
                <w:b w:val="0"/>
                <w:i w:val="0"/>
                <w:sz w:val="18"/>
              </w:rPr>
              <w:t>Global SOC mapping: R²=0.80–0.93</w:t>
              <w:br/>
              <w:t>Soil moisture: R²=0.82–0.91</w:t>
              <w:br/>
              <w:t>Prediction error −15–25%</w:t>
            </w:r>
          </w:p>
        </w:tc>
        <w:tc>
          <w:tcPr>
            <w:tcW w:type="dxa" w:w="1152"/>
            <w:shd w:val="clear" w:color="auto" w:fill="FFFFFF"/>
          </w:tcPr>
          <w:p>
            <w:pPr>
              <w:spacing w:after="20" w:before="20"/>
              <w:jc w:val="left"/>
            </w:pPr>
            <w:r/>
            <w:r>
              <w:rPr>
                <w:rFonts w:ascii="Calibri" w:hAnsi="Calibri"/>
                <w:b w:val="0"/>
                <w:i w:val="0"/>
                <w:sz w:val="18"/>
              </w:rPr>
              <w:t>Large</w:t>
              <w:br/>
              <w:t>(&gt;500 samples)</w:t>
            </w:r>
          </w:p>
        </w:tc>
        <w:tc>
          <w:tcPr>
            <w:tcW w:type="dxa" w:w="1008"/>
            <w:shd w:val="clear" w:color="auto" w:fill="FFFFFF"/>
          </w:tcPr>
          <w:p>
            <w:pPr>
              <w:spacing w:after="20" w:before="20"/>
              <w:jc w:val="left"/>
            </w:pPr>
            <w:r/>
            <w:r>
              <w:rPr>
                <w:rFonts w:ascii="Calibri" w:hAnsi="Calibri"/>
                <w:b w:val="0"/>
                <w:i w:val="0"/>
                <w:sz w:val="18"/>
              </w:rPr>
              <w:t>High</w:t>
            </w:r>
          </w:p>
        </w:tc>
        <w:tc>
          <w:tcPr>
            <w:tcW w:type="dxa" w:w="1152"/>
            <w:shd w:val="clear" w:color="auto" w:fill="FFFFFF"/>
          </w:tcPr>
          <w:p>
            <w:pPr>
              <w:spacing w:after="20" w:before="20"/>
              <w:jc w:val="left"/>
            </w:pPr>
            <w:r/>
            <w:r>
              <w:rPr>
                <w:rFonts w:ascii="Calibri" w:hAnsi="Calibri"/>
                <w:b w:val="0"/>
                <w:i w:val="0"/>
                <w:sz w:val="18"/>
              </w:rPr>
              <w:t>Medium</w:t>
              <w:br/>
              <w:t>(SHAP on component models)</w:t>
            </w:r>
          </w:p>
        </w:tc>
        <w:tc>
          <w:tcPr>
            <w:tcW w:type="dxa" w:w="1584"/>
            <w:shd w:val="clear" w:color="auto" w:fill="FFFFFF"/>
          </w:tcPr>
          <w:p>
            <w:pPr>
              <w:spacing w:after="20" w:before="20"/>
              <w:jc w:val="left"/>
            </w:pPr>
            <w:r/>
            <w:r>
              <w:rPr>
                <w:rFonts w:ascii="Calibri" w:hAnsi="Calibri"/>
                <w:b w:val="0"/>
                <w:i w:val="0"/>
                <w:sz w:val="18"/>
              </w:rPr>
              <w:t>Global soil mapping, multi-property prediction, uncertainty reduction</w:t>
            </w:r>
          </w:p>
        </w:tc>
        <w:tc>
          <w:tcPr>
            <w:tcW w:type="dxa" w:w="1728"/>
            <w:shd w:val="clear" w:color="auto" w:fill="FFFFFF"/>
          </w:tcPr>
          <w:p>
            <w:pPr>
              <w:spacing w:after="20" w:before="20"/>
              <w:jc w:val="left"/>
            </w:pPr>
            <w:r/>
            <w:r>
              <w:rPr>
                <w:rFonts w:ascii="Calibri" w:hAnsi="Calibri"/>
                <w:b w:val="0"/>
                <w:i w:val="0"/>
                <w:sz w:val="18"/>
              </w:rPr>
              <w:t>Reduces prediction error; improves generalization; combines model strengths</w:t>
            </w:r>
          </w:p>
        </w:tc>
        <w:tc>
          <w:tcPr>
            <w:tcW w:type="dxa" w:w="1728"/>
            <w:shd w:val="clear" w:color="auto" w:fill="FFFFFF"/>
          </w:tcPr>
          <w:p>
            <w:pPr>
              <w:spacing w:after="20" w:before="20"/>
              <w:jc w:val="left"/>
            </w:pPr>
            <w:r/>
            <w:r>
              <w:rPr>
                <w:rFonts w:ascii="Calibri" w:hAnsi="Calibri"/>
                <w:b w:val="0"/>
                <w:i w:val="0"/>
                <w:sz w:val="18"/>
              </w:rPr>
              <w:t>Increased computational complexity; may not solve transferability issues</w:t>
            </w:r>
          </w:p>
        </w:tc>
        <w:tc>
          <w:tcPr>
            <w:tcW w:type="dxa" w:w="2304"/>
            <w:shd w:val="clear" w:color="auto" w:fill="FFFFFF"/>
          </w:tcPr>
          <w:p>
            <w:pPr>
              <w:spacing w:after="20" w:before="20"/>
              <w:jc w:val="left"/>
            </w:pPr>
            <w:r/>
            <w:r>
              <w:rPr>
                <w:rFonts w:ascii="Calibri" w:hAnsi="Calibri"/>
                <w:b w:val="0"/>
                <w:i w:val="0"/>
                <w:sz w:val="18"/>
              </w:rPr>
              <w:t>Hengl et al. (2018) PeerJ 6:e5518;</w:t>
              <w:br/>
              <w:t>Wadoux et al. (2020) Earth-Sci. Rev. 210:103359;</w:t>
              <w:br/>
              <w:t>Tahmouresi et al. (2024) Sci. Rep. 14:25454</w:t>
            </w:r>
          </w:p>
        </w:tc>
      </w:tr>
    </w:tbl>
    <w:p/>
    <w:p>
      <w:pPr>
        <w:spacing w:after="280" w:before="60"/>
        <w:jc w:val="left"/>
      </w:pPr>
      <w:r>
        <w:rPr>
          <w:rFonts w:ascii="Calibri" w:hAnsi="Calibri"/>
          <w:i/>
          <w:color w:val="404040"/>
          <w:sz w:val="18"/>
        </w:rPr>
        <w:t>Table 4. Quantitative performance benchmarking of major ML/DL algorithms for soil health diagnostics. R² = coefficient of determination; RMSE = root mean square error; SOC = Soil Organic Carbon; GPU = Graphics Processing Unit; XAI = Explainable AI; DT = Decision Tree. Performance values are reported ranges from peer-reviewed studies in the reviewed corpus (2010–2025). Key references: Hengl et al. (2017) PLoS ONE 12:e0169748; Padarian et al. (2019) SOIL 5:79–89; Fang et al. (2019) Geophysical Research Letters 44:11030–11039; Riese et al. (2020) Remote Sensing 12:7; Abeje et al. (2024) Multimedia Tools and Applications 83:575–589; Tahmouresi et al. (2024) Scientific Reports 14:25454.</w:t>
      </w:r>
    </w:p>
    <w:p>
      <w:pPr>
        <w:spacing w:after="80" w:before="200"/>
        <w:jc w:val="center"/>
      </w:pPr>
      <w:r>
        <w:rPr>
          <w:rFonts w:ascii="Calibri" w:hAnsi="Calibri"/>
          <w:b/>
          <w:color w:val="1F4E79"/>
          <w:sz w:val="26"/>
        </w:rPr>
        <w:t>Table 5: Spectroscopic Preprocessing Pipeline for Soil Health Diagnostics</w:t>
      </w:r>
    </w:p>
    <w:p>
      <w:pPr>
        <w:spacing w:after="40"/>
      </w:pPr>
      <w:r>
        <w:rPr>
          <w:rFonts w:ascii="Calibri" w:hAnsi="Calibri"/>
          <w:i/>
          <w:color w:val="505050"/>
          <w:sz w:val="17"/>
        </w:rPr>
        <w:t>Reviewer #2 Comment 9: 'Spectroscopic techniques (VIS-NIR, MIR, hyperspectral) are described at a high level; however, the manuscript lacks a technical discussion on feature extraction and dimensionality reduction... High-dimensional spectral data typically exhibit strong multicollinearity and noise, requiring preprocessing methods such as smoothing, normalization, and derivative transformations, followed by techniques like PCA or PLSR... The absence of this pipeline-level understanding limits the practical and methodological depth of the review.'</w:t>
      </w:r>
    </w:p>
    <w:p/>
    <w:tbl>
      <w:tblPr>
        <w:tblStyle w:val="TableGrid"/>
        <w:tblW w:type="auto" w:w="0"/>
        <w:tblLook w:firstColumn="1" w:firstRow="1" w:lastColumn="0" w:lastRow="0" w:noHBand="0" w:noVBand="1" w:val="04A0"/>
      </w:tblPr>
      <w:tblGrid>
        <w:gridCol w:w="1242"/>
        <w:gridCol w:w="1242"/>
        <w:gridCol w:w="1242"/>
        <w:gridCol w:w="1242"/>
        <w:gridCol w:w="1242"/>
        <w:gridCol w:w="1242"/>
        <w:gridCol w:w="1242"/>
        <w:gridCol w:w="1242"/>
      </w:tblGrid>
      <w:tr>
        <w:tc>
          <w:tcPr>
            <w:tcW w:type="dxa" w:w="1296"/>
            <w:shd w:val="clear" w:color="auto" w:fill="1F4E79"/>
          </w:tcPr>
          <w:p>
            <w:pPr>
              <w:spacing w:after="20" w:before="20"/>
              <w:jc w:val="center"/>
            </w:pPr>
            <w:r/>
            <w:r>
              <w:rPr>
                <w:rFonts w:ascii="Calibri" w:hAnsi="Calibri"/>
                <w:b/>
                <w:i w:val="0"/>
                <w:color w:val="FFFFFF"/>
                <w:sz w:val="18"/>
              </w:rPr>
              <w:t>Pipeline Stage</w:t>
            </w:r>
          </w:p>
        </w:tc>
        <w:tc>
          <w:tcPr>
            <w:tcW w:type="dxa" w:w="1440"/>
            <w:shd w:val="clear" w:color="auto" w:fill="1F4E79"/>
          </w:tcPr>
          <w:p>
            <w:pPr>
              <w:spacing w:after="20" w:before="20"/>
              <w:jc w:val="center"/>
            </w:pPr>
            <w:r/>
            <w:r>
              <w:rPr>
                <w:rFonts w:ascii="Calibri" w:hAnsi="Calibri"/>
                <w:b/>
                <w:i w:val="0"/>
                <w:color w:val="FFFFFF"/>
                <w:sz w:val="18"/>
              </w:rPr>
              <w:t>Method</w:t>
            </w:r>
          </w:p>
        </w:tc>
        <w:tc>
          <w:tcPr>
            <w:tcW w:type="dxa" w:w="1872"/>
            <w:shd w:val="clear" w:color="auto" w:fill="1F4E79"/>
          </w:tcPr>
          <w:p>
            <w:pPr>
              <w:spacing w:after="20" w:before="20"/>
              <w:jc w:val="center"/>
            </w:pPr>
            <w:r/>
            <w:r>
              <w:rPr>
                <w:rFonts w:ascii="Calibri" w:hAnsi="Calibri"/>
                <w:b/>
                <w:i w:val="0"/>
                <w:color w:val="FFFFFF"/>
                <w:sz w:val="18"/>
              </w:rPr>
              <w:t>Mathematical Basis</w:t>
            </w:r>
          </w:p>
        </w:tc>
        <w:tc>
          <w:tcPr>
            <w:tcW w:type="dxa" w:w="1584"/>
            <w:shd w:val="clear" w:color="auto" w:fill="1F4E79"/>
          </w:tcPr>
          <w:p>
            <w:pPr>
              <w:spacing w:after="20" w:before="20"/>
              <w:jc w:val="center"/>
            </w:pPr>
            <w:r/>
            <w:r>
              <w:rPr>
                <w:rFonts w:ascii="Calibri" w:hAnsi="Calibri"/>
                <w:b/>
                <w:i w:val="0"/>
                <w:color w:val="FFFFFF"/>
                <w:sz w:val="18"/>
              </w:rPr>
              <w:t>Purpose</w:t>
            </w:r>
          </w:p>
        </w:tc>
        <w:tc>
          <w:tcPr>
            <w:tcW w:type="dxa" w:w="1584"/>
            <w:shd w:val="clear" w:color="auto" w:fill="1F4E79"/>
          </w:tcPr>
          <w:p>
            <w:pPr>
              <w:spacing w:after="20" w:before="20"/>
              <w:jc w:val="center"/>
            </w:pPr>
            <w:r/>
            <w:r>
              <w:rPr>
                <w:rFonts w:ascii="Calibri" w:hAnsi="Calibri"/>
                <w:b/>
                <w:i w:val="0"/>
                <w:color w:val="FFFFFF"/>
                <w:sz w:val="18"/>
              </w:rPr>
              <w:t>Effect on ML Performance</w:t>
            </w:r>
          </w:p>
        </w:tc>
        <w:tc>
          <w:tcPr>
            <w:tcW w:type="dxa" w:w="1296"/>
            <w:shd w:val="clear" w:color="auto" w:fill="1F4E79"/>
          </w:tcPr>
          <w:p>
            <w:pPr>
              <w:spacing w:after="20" w:before="20"/>
              <w:jc w:val="center"/>
            </w:pPr>
            <w:r/>
            <w:r>
              <w:rPr>
                <w:rFonts w:ascii="Calibri" w:hAnsi="Calibri"/>
                <w:b/>
                <w:i w:val="0"/>
                <w:color w:val="FFFFFF"/>
                <w:sz w:val="18"/>
              </w:rPr>
              <w:t>Applicable Spectral Range</w:t>
            </w:r>
          </w:p>
        </w:tc>
        <w:tc>
          <w:tcPr>
            <w:tcW w:type="dxa" w:w="1440"/>
            <w:shd w:val="clear" w:color="auto" w:fill="1F4E79"/>
          </w:tcPr>
          <w:p>
            <w:pPr>
              <w:spacing w:after="20" w:before="20"/>
              <w:jc w:val="center"/>
            </w:pPr>
            <w:r/>
            <w:r>
              <w:rPr>
                <w:rFonts w:ascii="Calibri" w:hAnsi="Calibri"/>
                <w:b/>
                <w:i w:val="0"/>
                <w:color w:val="FFFFFF"/>
                <w:sz w:val="18"/>
              </w:rPr>
              <w:t>Recommended ML Pairing</w:t>
            </w:r>
          </w:p>
        </w:tc>
        <w:tc>
          <w:tcPr>
            <w:tcW w:type="dxa" w:w="2160"/>
            <w:shd w:val="clear" w:color="auto" w:fill="1F4E79"/>
          </w:tcPr>
          <w:p>
            <w:pPr>
              <w:spacing w:after="20" w:before="20"/>
              <w:jc w:val="center"/>
            </w:pPr>
            <w:r/>
            <w:r>
              <w:rPr>
                <w:rFonts w:ascii="Calibri" w:hAnsi="Calibri"/>
                <w:b/>
                <w:i w:val="0"/>
                <w:color w:val="FFFFFF"/>
                <w:sz w:val="18"/>
              </w:rPr>
              <w:t>Original References</w:t>
            </w:r>
          </w:p>
        </w:tc>
      </w:tr>
      <w:tr>
        <w:tc>
          <w:tcPr>
            <w:tcW w:type="dxa" w:w="1296"/>
            <w:shd w:val="clear" w:color="auto" w:fill="FFFFFF"/>
          </w:tcPr>
          <w:p>
            <w:pPr>
              <w:spacing w:after="20" w:before="20"/>
              <w:jc w:val="left"/>
            </w:pPr>
            <w:r/>
            <w:r>
              <w:rPr>
                <w:rFonts w:ascii="Calibri" w:hAnsi="Calibri"/>
                <w:b/>
                <w:i w:val="0"/>
                <w:sz w:val="18"/>
              </w:rPr>
              <w:t>Stage 1:</w:t>
              <w:br/>
              <w:t>Noise Reduction</w:t>
            </w:r>
          </w:p>
        </w:tc>
        <w:tc>
          <w:tcPr>
            <w:tcW w:type="dxa" w:w="1440"/>
            <w:shd w:val="clear" w:color="auto" w:fill="FFFFFF"/>
          </w:tcPr>
          <w:p>
            <w:pPr>
              <w:spacing w:after="20" w:before="20"/>
              <w:jc w:val="left"/>
            </w:pPr>
            <w:r/>
            <w:r>
              <w:rPr>
                <w:rFonts w:ascii="Calibri" w:hAnsi="Calibri"/>
                <w:b w:val="0"/>
                <w:i w:val="0"/>
                <w:sz w:val="18"/>
              </w:rPr>
              <w:t>Savitzky-Golay (SG) Filter</w:t>
            </w:r>
          </w:p>
        </w:tc>
        <w:tc>
          <w:tcPr>
            <w:tcW w:type="dxa" w:w="1872"/>
            <w:shd w:val="clear" w:color="auto" w:fill="FFFFFF"/>
          </w:tcPr>
          <w:p>
            <w:pPr>
              <w:spacing w:after="20" w:before="20"/>
              <w:jc w:val="left"/>
            </w:pPr>
            <w:r/>
            <w:r>
              <w:rPr>
                <w:rFonts w:ascii="Calibri" w:hAnsi="Calibri"/>
                <w:b w:val="0"/>
                <w:i w:val="0"/>
                <w:sz w:val="18"/>
              </w:rPr>
              <w:t>Polynomial least-squares smoothing over moving window (window size w, polynomial order p)</w:t>
            </w:r>
          </w:p>
        </w:tc>
        <w:tc>
          <w:tcPr>
            <w:tcW w:type="dxa" w:w="1584"/>
            <w:shd w:val="clear" w:color="auto" w:fill="FFFFFF"/>
          </w:tcPr>
          <w:p>
            <w:pPr>
              <w:spacing w:after="20" w:before="20"/>
              <w:jc w:val="left"/>
            </w:pPr>
            <w:r/>
            <w:r>
              <w:rPr>
                <w:rFonts w:ascii="Calibri" w:hAnsi="Calibri"/>
                <w:b w:val="0"/>
                <w:i w:val="0"/>
                <w:sz w:val="18"/>
              </w:rPr>
              <w:t>Reduce high-frequency noise while preserving spectral peak shape and position</w:t>
            </w:r>
          </w:p>
        </w:tc>
        <w:tc>
          <w:tcPr>
            <w:tcW w:type="dxa" w:w="1584"/>
            <w:shd w:val="clear" w:color="auto" w:fill="FFFFFF"/>
          </w:tcPr>
          <w:p>
            <w:pPr>
              <w:spacing w:after="20" w:before="20"/>
              <w:jc w:val="left"/>
            </w:pPr>
            <w:r/>
            <w:r>
              <w:rPr>
                <w:rFonts w:ascii="Calibri" w:hAnsi="Calibri"/>
                <w:b w:val="0"/>
                <w:i w:val="0"/>
                <w:sz w:val="18"/>
              </w:rPr>
              <w:t>+5–10% R² improvement for SOC prediction; reduces RMSE by 8–12%</w:t>
            </w:r>
          </w:p>
        </w:tc>
        <w:tc>
          <w:tcPr>
            <w:tcW w:type="dxa" w:w="1296"/>
            <w:shd w:val="clear" w:color="auto" w:fill="FFFFFF"/>
          </w:tcPr>
          <w:p>
            <w:pPr>
              <w:spacing w:after="20" w:before="20"/>
              <w:jc w:val="left"/>
            </w:pPr>
            <w:r/>
            <w:r>
              <w:rPr>
                <w:rFonts w:ascii="Calibri" w:hAnsi="Calibri"/>
                <w:b w:val="0"/>
                <w:i w:val="0"/>
                <w:sz w:val="18"/>
              </w:rPr>
              <w:t>VIS-NIR (400–2500 nm); Hyperspectral; MIR</w:t>
            </w:r>
          </w:p>
        </w:tc>
        <w:tc>
          <w:tcPr>
            <w:tcW w:type="dxa" w:w="1440"/>
            <w:shd w:val="clear" w:color="auto" w:fill="FFFFFF"/>
          </w:tcPr>
          <w:p>
            <w:pPr>
              <w:spacing w:after="20" w:before="20"/>
              <w:jc w:val="left"/>
            </w:pPr>
            <w:r/>
            <w:r>
              <w:rPr>
                <w:rFonts w:ascii="Calibri" w:hAnsi="Calibri"/>
                <w:b w:val="0"/>
                <w:i w:val="0"/>
                <w:sz w:val="18"/>
              </w:rPr>
              <w:t>All ML algorithms; essential before derivative transforms</w:t>
            </w:r>
          </w:p>
        </w:tc>
        <w:tc>
          <w:tcPr>
            <w:tcW w:type="dxa" w:w="2160"/>
            <w:shd w:val="clear" w:color="auto" w:fill="FFFFFF"/>
          </w:tcPr>
          <w:p>
            <w:pPr>
              <w:spacing w:after="20" w:before="20"/>
              <w:jc w:val="left"/>
            </w:pPr>
            <w:r/>
            <w:r>
              <w:rPr>
                <w:rFonts w:ascii="Calibri" w:hAnsi="Calibri"/>
                <w:b w:val="0"/>
                <w:i w:val="0"/>
                <w:sz w:val="18"/>
              </w:rPr>
              <w:t>Knadel et al. (2023) Appl. Spectrosc. Rev. 58:629;</w:t>
              <w:br/>
              <w:t>Viscarra Rossel et al. (2016) Earth-Sci. Rev. 155:198</w:t>
            </w:r>
          </w:p>
        </w:tc>
      </w:tr>
      <w:tr>
        <w:tc>
          <w:tcPr>
            <w:tcW w:type="dxa" w:w="1296"/>
            <w:shd w:val="clear" w:color="auto" w:fill="DEEAF1"/>
          </w:tcPr>
          <w:p>
            <w:pPr>
              <w:spacing w:after="20" w:before="20"/>
              <w:jc w:val="left"/>
            </w:pPr>
            <w:r/>
            <w:r>
              <w:rPr>
                <w:rFonts w:ascii="Calibri" w:hAnsi="Calibri"/>
                <w:b/>
                <w:i w:val="0"/>
                <w:sz w:val="18"/>
              </w:rPr>
              <w:t>Stage 2:</w:t>
              <w:br/>
              <w:t>Scatter Correction</w:t>
            </w:r>
          </w:p>
        </w:tc>
        <w:tc>
          <w:tcPr>
            <w:tcW w:type="dxa" w:w="1440"/>
            <w:shd w:val="clear" w:color="auto" w:fill="DEEAF1"/>
          </w:tcPr>
          <w:p>
            <w:pPr>
              <w:spacing w:after="20" w:before="20"/>
              <w:jc w:val="left"/>
            </w:pPr>
            <w:r/>
            <w:r>
              <w:rPr>
                <w:rFonts w:ascii="Calibri" w:hAnsi="Calibri"/>
                <w:b w:val="0"/>
                <w:i w:val="0"/>
                <w:sz w:val="18"/>
              </w:rPr>
              <w:t>Standard Normal Variate (SNV)</w:t>
            </w:r>
          </w:p>
        </w:tc>
        <w:tc>
          <w:tcPr>
            <w:tcW w:type="dxa" w:w="1872"/>
            <w:shd w:val="clear" w:color="auto" w:fill="DEEAF1"/>
          </w:tcPr>
          <w:p>
            <w:pPr>
              <w:spacing w:after="20" w:before="20"/>
              <w:jc w:val="left"/>
            </w:pPr>
            <w:r/>
            <w:r>
              <w:rPr>
                <w:rFonts w:ascii="Calibri" w:hAnsi="Calibri"/>
                <w:b w:val="0"/>
                <w:i w:val="0"/>
                <w:sz w:val="18"/>
              </w:rPr>
              <w:t>SNV(x) = (x − mean(x)) / std(x); removes multiplicative and additive scatter effects</w:t>
            </w:r>
          </w:p>
        </w:tc>
        <w:tc>
          <w:tcPr>
            <w:tcW w:type="dxa" w:w="1584"/>
            <w:shd w:val="clear" w:color="auto" w:fill="DEEAF1"/>
          </w:tcPr>
          <w:p>
            <w:pPr>
              <w:spacing w:after="20" w:before="20"/>
              <w:jc w:val="left"/>
            </w:pPr>
            <w:r/>
            <w:r>
              <w:rPr>
                <w:rFonts w:ascii="Calibri" w:hAnsi="Calibri"/>
                <w:b w:val="0"/>
                <w:i w:val="0"/>
                <w:sz w:val="18"/>
              </w:rPr>
              <w:t>Remove particle size and surface roughness effects on spectral baseline</w:t>
            </w:r>
          </w:p>
        </w:tc>
        <w:tc>
          <w:tcPr>
            <w:tcW w:type="dxa" w:w="1584"/>
            <w:shd w:val="clear" w:color="auto" w:fill="DEEAF1"/>
          </w:tcPr>
          <w:p>
            <w:pPr>
              <w:spacing w:after="20" w:before="20"/>
              <w:jc w:val="left"/>
            </w:pPr>
            <w:r/>
            <w:r>
              <w:rPr>
                <w:rFonts w:ascii="Calibri" w:hAnsi="Calibri"/>
                <w:b w:val="0"/>
                <w:i w:val="0"/>
                <w:sz w:val="18"/>
              </w:rPr>
              <w:t>+8–15% R² improvement; critical for field vs. lab spectra comparison</w:t>
            </w:r>
          </w:p>
        </w:tc>
        <w:tc>
          <w:tcPr>
            <w:tcW w:type="dxa" w:w="1296"/>
            <w:shd w:val="clear" w:color="auto" w:fill="DEEAF1"/>
          </w:tcPr>
          <w:p>
            <w:pPr>
              <w:spacing w:after="20" w:before="20"/>
              <w:jc w:val="left"/>
            </w:pPr>
            <w:r/>
            <w:r>
              <w:rPr>
                <w:rFonts w:ascii="Calibri" w:hAnsi="Calibri"/>
                <w:b w:val="0"/>
                <w:i w:val="0"/>
                <w:sz w:val="18"/>
              </w:rPr>
              <w:t>VIS-NIR; MIR; Hyperspectral</w:t>
            </w:r>
          </w:p>
        </w:tc>
        <w:tc>
          <w:tcPr>
            <w:tcW w:type="dxa" w:w="1440"/>
            <w:shd w:val="clear" w:color="auto" w:fill="DEEAF1"/>
          </w:tcPr>
          <w:p>
            <w:pPr>
              <w:spacing w:after="20" w:before="20"/>
              <w:jc w:val="left"/>
            </w:pPr>
            <w:r/>
            <w:r>
              <w:rPr>
                <w:rFonts w:ascii="Calibri" w:hAnsi="Calibri"/>
                <w:b w:val="0"/>
                <w:i w:val="0"/>
                <w:sz w:val="18"/>
              </w:rPr>
              <w:t>RF, SVM, PLSR; improves cross-sample generalization</w:t>
            </w:r>
          </w:p>
        </w:tc>
        <w:tc>
          <w:tcPr>
            <w:tcW w:type="dxa" w:w="2160"/>
            <w:shd w:val="clear" w:color="auto" w:fill="DEEAF1"/>
          </w:tcPr>
          <w:p>
            <w:pPr>
              <w:spacing w:after="20" w:before="20"/>
              <w:jc w:val="left"/>
            </w:pPr>
            <w:r/>
            <w:r>
              <w:rPr>
                <w:rFonts w:ascii="Calibri" w:hAnsi="Calibri"/>
                <w:b w:val="0"/>
                <w:i w:val="0"/>
                <w:sz w:val="18"/>
              </w:rPr>
              <w:t>Knadel et al. (2023) Appl. Spectrosc. Rev. 58:629;</w:t>
              <w:br/>
              <w:t>Nocita et al. (2015) Adv. Agronomy 132:139</w:t>
            </w:r>
          </w:p>
        </w:tc>
      </w:tr>
      <w:tr>
        <w:tc>
          <w:tcPr>
            <w:tcW w:type="dxa" w:w="1296"/>
            <w:shd w:val="clear" w:color="auto" w:fill="FFFFFF"/>
          </w:tcPr>
          <w:p>
            <w:pPr>
              <w:spacing w:after="20" w:before="20"/>
              <w:jc w:val="left"/>
            </w:pPr>
            <w:r/>
            <w:r>
              <w:rPr>
                <w:rFonts w:ascii="Calibri" w:hAnsi="Calibri"/>
                <w:b/>
                <w:i w:val="0"/>
                <w:sz w:val="18"/>
              </w:rPr>
              <w:t>Stage 2 (alt):</w:t>
              <w:br/>
              <w:t>Scatter Correction</w:t>
            </w:r>
          </w:p>
        </w:tc>
        <w:tc>
          <w:tcPr>
            <w:tcW w:type="dxa" w:w="1440"/>
            <w:shd w:val="clear" w:color="auto" w:fill="FFFFFF"/>
          </w:tcPr>
          <w:p>
            <w:pPr>
              <w:spacing w:after="20" w:before="20"/>
              <w:jc w:val="left"/>
            </w:pPr>
            <w:r/>
            <w:r>
              <w:rPr>
                <w:rFonts w:ascii="Calibri" w:hAnsi="Calibri"/>
                <w:b w:val="0"/>
                <w:i w:val="0"/>
                <w:sz w:val="18"/>
              </w:rPr>
              <w:t>Multiplicative Scatter Correction (MSC)</w:t>
            </w:r>
          </w:p>
        </w:tc>
        <w:tc>
          <w:tcPr>
            <w:tcW w:type="dxa" w:w="1872"/>
            <w:shd w:val="clear" w:color="auto" w:fill="FFFFFF"/>
          </w:tcPr>
          <w:p>
            <w:pPr>
              <w:spacing w:after="20" w:before="20"/>
              <w:jc w:val="left"/>
            </w:pPr>
            <w:r/>
            <w:r>
              <w:rPr>
                <w:rFonts w:ascii="Calibri" w:hAnsi="Calibri"/>
                <w:b w:val="0"/>
                <w:i w:val="0"/>
                <w:sz w:val="18"/>
              </w:rPr>
              <w:t>Regresses each spectrum against mean spectrum; corrects multiplicative and additive effects</w:t>
            </w:r>
          </w:p>
        </w:tc>
        <w:tc>
          <w:tcPr>
            <w:tcW w:type="dxa" w:w="1584"/>
            <w:shd w:val="clear" w:color="auto" w:fill="FFFFFF"/>
          </w:tcPr>
          <w:p>
            <w:pPr>
              <w:spacing w:after="20" w:before="20"/>
              <w:jc w:val="left"/>
            </w:pPr>
            <w:r/>
            <w:r>
              <w:rPr>
                <w:rFonts w:ascii="Calibri" w:hAnsi="Calibri"/>
                <w:b w:val="0"/>
                <w:i w:val="0"/>
                <w:sz w:val="18"/>
              </w:rPr>
              <w:t>Alternative to SNV; better when scatter is correlated with concentration</w:t>
            </w:r>
          </w:p>
        </w:tc>
        <w:tc>
          <w:tcPr>
            <w:tcW w:type="dxa" w:w="1584"/>
            <w:shd w:val="clear" w:color="auto" w:fill="FFFFFF"/>
          </w:tcPr>
          <w:p>
            <w:pPr>
              <w:spacing w:after="20" w:before="20"/>
              <w:jc w:val="left"/>
            </w:pPr>
            <w:r/>
            <w:r>
              <w:rPr>
                <w:rFonts w:ascii="Calibri" w:hAnsi="Calibri"/>
                <w:b w:val="0"/>
                <w:i w:val="0"/>
                <w:sz w:val="18"/>
              </w:rPr>
              <w:t>+6–12% R² improvement; complementary to SNV</w:t>
            </w:r>
          </w:p>
        </w:tc>
        <w:tc>
          <w:tcPr>
            <w:tcW w:type="dxa" w:w="1296"/>
            <w:shd w:val="clear" w:color="auto" w:fill="FFFFFF"/>
          </w:tcPr>
          <w:p>
            <w:pPr>
              <w:spacing w:after="20" w:before="20"/>
              <w:jc w:val="left"/>
            </w:pPr>
            <w:r/>
            <w:r>
              <w:rPr>
                <w:rFonts w:ascii="Calibri" w:hAnsi="Calibri"/>
                <w:b w:val="0"/>
                <w:i w:val="0"/>
                <w:sz w:val="18"/>
              </w:rPr>
              <w:t>VIS-NIR; MIR</w:t>
            </w:r>
          </w:p>
        </w:tc>
        <w:tc>
          <w:tcPr>
            <w:tcW w:type="dxa" w:w="1440"/>
            <w:shd w:val="clear" w:color="auto" w:fill="FFFFFF"/>
          </w:tcPr>
          <w:p>
            <w:pPr>
              <w:spacing w:after="20" w:before="20"/>
              <w:jc w:val="left"/>
            </w:pPr>
            <w:r/>
            <w:r>
              <w:rPr>
                <w:rFonts w:ascii="Calibri" w:hAnsi="Calibri"/>
                <w:b w:val="0"/>
                <w:i w:val="0"/>
                <w:sz w:val="18"/>
              </w:rPr>
              <w:t>PLSR, RF; use when SNV insufficient</w:t>
            </w:r>
          </w:p>
        </w:tc>
        <w:tc>
          <w:tcPr>
            <w:tcW w:type="dxa" w:w="2160"/>
            <w:shd w:val="clear" w:color="auto" w:fill="FFFFFF"/>
          </w:tcPr>
          <w:p>
            <w:pPr>
              <w:spacing w:after="20" w:before="20"/>
              <w:jc w:val="left"/>
            </w:pPr>
            <w:r/>
            <w:r>
              <w:rPr>
                <w:rFonts w:ascii="Calibri" w:hAnsi="Calibri"/>
                <w:b w:val="0"/>
                <w:i w:val="0"/>
                <w:sz w:val="18"/>
              </w:rPr>
              <w:t>Soriano-Disla et al. (2014) Appl. Spectrosc. Rev. 49:139;</w:t>
              <w:br/>
              <w:t>Gozukara et al. (2025) SSSAJ 89:e70028</w:t>
            </w:r>
          </w:p>
        </w:tc>
      </w:tr>
      <w:tr>
        <w:tc>
          <w:tcPr>
            <w:tcW w:type="dxa" w:w="1296"/>
            <w:shd w:val="clear" w:color="auto" w:fill="DEEAF1"/>
          </w:tcPr>
          <w:p>
            <w:pPr>
              <w:spacing w:after="20" w:before="20"/>
              <w:jc w:val="left"/>
            </w:pPr>
            <w:r/>
            <w:r>
              <w:rPr>
                <w:rFonts w:ascii="Calibri" w:hAnsi="Calibri"/>
                <w:b/>
                <w:i w:val="0"/>
                <w:sz w:val="18"/>
              </w:rPr>
              <w:t>Stage 3:</w:t>
              <w:br/>
              <w:t>Derivative Transform</w:t>
            </w:r>
          </w:p>
        </w:tc>
        <w:tc>
          <w:tcPr>
            <w:tcW w:type="dxa" w:w="1440"/>
            <w:shd w:val="clear" w:color="auto" w:fill="DEEAF1"/>
          </w:tcPr>
          <w:p>
            <w:pPr>
              <w:spacing w:after="20" w:before="20"/>
              <w:jc w:val="left"/>
            </w:pPr>
            <w:r/>
            <w:r>
              <w:rPr>
                <w:rFonts w:ascii="Calibri" w:hAnsi="Calibri"/>
                <w:b w:val="0"/>
                <w:i w:val="0"/>
                <w:sz w:val="18"/>
              </w:rPr>
              <w:t>First Derivative (FD)</w:t>
            </w:r>
          </w:p>
        </w:tc>
        <w:tc>
          <w:tcPr>
            <w:tcW w:type="dxa" w:w="1872"/>
            <w:shd w:val="clear" w:color="auto" w:fill="DEEAF1"/>
          </w:tcPr>
          <w:p>
            <w:pPr>
              <w:spacing w:after="20" w:before="20"/>
              <w:jc w:val="left"/>
            </w:pPr>
            <w:r/>
            <w:r>
              <w:rPr>
                <w:rFonts w:ascii="Calibri" w:hAnsi="Calibri"/>
                <w:b w:val="0"/>
                <w:i w:val="0"/>
                <w:sz w:val="18"/>
              </w:rPr>
              <w:t>FD(x_i) = (x_{i+1} − x_{i−1}) / 2Δλ; highlights spectral slope changes</w:t>
            </w:r>
          </w:p>
        </w:tc>
        <w:tc>
          <w:tcPr>
            <w:tcW w:type="dxa" w:w="1584"/>
            <w:shd w:val="clear" w:color="auto" w:fill="DEEAF1"/>
          </w:tcPr>
          <w:p>
            <w:pPr>
              <w:spacing w:after="20" w:before="20"/>
              <w:jc w:val="left"/>
            </w:pPr>
            <w:r/>
            <w:r>
              <w:rPr>
                <w:rFonts w:ascii="Calibri" w:hAnsi="Calibri"/>
                <w:b w:val="0"/>
                <w:i w:val="0"/>
                <w:sz w:val="18"/>
              </w:rPr>
              <w:t>Remove additive baseline drift; enhance spectral features; improve peak resolution</w:t>
            </w:r>
          </w:p>
        </w:tc>
        <w:tc>
          <w:tcPr>
            <w:tcW w:type="dxa" w:w="1584"/>
            <w:shd w:val="clear" w:color="auto" w:fill="DEEAF1"/>
          </w:tcPr>
          <w:p>
            <w:pPr>
              <w:spacing w:after="20" w:before="20"/>
              <w:jc w:val="left"/>
            </w:pPr>
            <w:r/>
            <w:r>
              <w:rPr>
                <w:rFonts w:ascii="Calibri" w:hAnsi="Calibri"/>
                <w:b w:val="0"/>
                <w:i w:val="0"/>
                <w:sz w:val="18"/>
              </w:rPr>
              <w:t>+5–12% R² improvement; particularly effective for overlapping absorption bands</w:t>
            </w:r>
          </w:p>
        </w:tc>
        <w:tc>
          <w:tcPr>
            <w:tcW w:type="dxa" w:w="1296"/>
            <w:shd w:val="clear" w:color="auto" w:fill="DEEAF1"/>
          </w:tcPr>
          <w:p>
            <w:pPr>
              <w:spacing w:after="20" w:before="20"/>
              <w:jc w:val="left"/>
            </w:pPr>
            <w:r/>
            <w:r>
              <w:rPr>
                <w:rFonts w:ascii="Calibri" w:hAnsi="Calibri"/>
                <w:b w:val="0"/>
                <w:i w:val="0"/>
                <w:sz w:val="18"/>
              </w:rPr>
              <w:t>VIS-NIR; Hyperspectral</w:t>
            </w:r>
          </w:p>
        </w:tc>
        <w:tc>
          <w:tcPr>
            <w:tcW w:type="dxa" w:w="1440"/>
            <w:shd w:val="clear" w:color="auto" w:fill="DEEAF1"/>
          </w:tcPr>
          <w:p>
            <w:pPr>
              <w:spacing w:after="20" w:before="20"/>
              <w:jc w:val="left"/>
            </w:pPr>
            <w:r/>
            <w:r>
              <w:rPr>
                <w:rFonts w:ascii="Calibri" w:hAnsi="Calibri"/>
                <w:b w:val="0"/>
                <w:i w:val="0"/>
                <w:sz w:val="18"/>
              </w:rPr>
              <w:t>RF, SVM, PLSR; use before PCA for enhanced feature separation</w:t>
            </w:r>
          </w:p>
        </w:tc>
        <w:tc>
          <w:tcPr>
            <w:tcW w:type="dxa" w:w="2160"/>
            <w:shd w:val="clear" w:color="auto" w:fill="DEEAF1"/>
          </w:tcPr>
          <w:p>
            <w:pPr>
              <w:spacing w:after="20" w:before="20"/>
              <w:jc w:val="left"/>
            </w:pPr>
            <w:r/>
            <w:r>
              <w:rPr>
                <w:rFonts w:ascii="Calibri" w:hAnsi="Calibri"/>
                <w:b w:val="0"/>
                <w:i w:val="0"/>
                <w:sz w:val="18"/>
              </w:rPr>
              <w:t>Ahmadi et al. (2021) Agronomy 11:433;</w:t>
              <w:br/>
              <w:t>Viscarra Rossel et al. (2016) Earth-Sci. Rev. 155:198</w:t>
            </w:r>
          </w:p>
        </w:tc>
      </w:tr>
      <w:tr>
        <w:tc>
          <w:tcPr>
            <w:tcW w:type="dxa" w:w="1296"/>
            <w:shd w:val="clear" w:color="auto" w:fill="FFFFFF"/>
          </w:tcPr>
          <w:p>
            <w:pPr>
              <w:spacing w:after="20" w:before="20"/>
              <w:jc w:val="left"/>
            </w:pPr>
            <w:r/>
            <w:r>
              <w:rPr>
                <w:rFonts w:ascii="Calibri" w:hAnsi="Calibri"/>
                <w:b/>
                <w:i w:val="0"/>
                <w:sz w:val="18"/>
              </w:rPr>
              <w:t>Stage 3 (alt):</w:t>
              <w:br/>
              <w:t>Derivative Transform</w:t>
            </w:r>
          </w:p>
        </w:tc>
        <w:tc>
          <w:tcPr>
            <w:tcW w:type="dxa" w:w="1440"/>
            <w:shd w:val="clear" w:color="auto" w:fill="FFFFFF"/>
          </w:tcPr>
          <w:p>
            <w:pPr>
              <w:spacing w:after="20" w:before="20"/>
              <w:jc w:val="left"/>
            </w:pPr>
            <w:r/>
            <w:r>
              <w:rPr>
                <w:rFonts w:ascii="Calibri" w:hAnsi="Calibri"/>
                <w:b w:val="0"/>
                <w:i w:val="0"/>
                <w:sz w:val="18"/>
              </w:rPr>
              <w:t>Second Derivative (SD)</w:t>
            </w:r>
          </w:p>
        </w:tc>
        <w:tc>
          <w:tcPr>
            <w:tcW w:type="dxa" w:w="1872"/>
            <w:shd w:val="clear" w:color="auto" w:fill="FFFFFF"/>
          </w:tcPr>
          <w:p>
            <w:pPr>
              <w:spacing w:after="20" w:before="20"/>
              <w:jc w:val="left"/>
            </w:pPr>
            <w:r/>
            <w:r>
              <w:rPr>
                <w:rFonts w:ascii="Calibri" w:hAnsi="Calibri"/>
                <w:b w:val="0"/>
                <w:i w:val="0"/>
                <w:sz w:val="18"/>
              </w:rPr>
              <w:t>SD(x_i) = x_{i+1} − 2x_i + x_{i−1}; highlights curvature changes</w:t>
            </w:r>
          </w:p>
        </w:tc>
        <w:tc>
          <w:tcPr>
            <w:tcW w:type="dxa" w:w="1584"/>
            <w:shd w:val="clear" w:color="auto" w:fill="FFFFFF"/>
          </w:tcPr>
          <w:p>
            <w:pPr>
              <w:spacing w:after="20" w:before="20"/>
              <w:jc w:val="left"/>
            </w:pPr>
            <w:r/>
            <w:r>
              <w:rPr>
                <w:rFonts w:ascii="Calibri" w:hAnsi="Calibri"/>
                <w:b w:val="0"/>
                <w:i w:val="0"/>
                <w:sz w:val="18"/>
              </w:rPr>
              <w:t>Remove both additive and multiplicative baseline; sharpen absorption features</w:t>
            </w:r>
          </w:p>
        </w:tc>
        <w:tc>
          <w:tcPr>
            <w:tcW w:type="dxa" w:w="1584"/>
            <w:shd w:val="clear" w:color="auto" w:fill="FFFFFF"/>
          </w:tcPr>
          <w:p>
            <w:pPr>
              <w:spacing w:after="20" w:before="20"/>
              <w:jc w:val="left"/>
            </w:pPr>
            <w:r/>
            <w:r>
              <w:rPr>
                <w:rFonts w:ascii="Calibri" w:hAnsi="Calibri"/>
                <w:b w:val="0"/>
                <w:i w:val="0"/>
                <w:sz w:val="18"/>
              </w:rPr>
              <w:t>+8–15% R² improvement over raw spectra; best for MIR molecular vibrations</w:t>
            </w:r>
          </w:p>
        </w:tc>
        <w:tc>
          <w:tcPr>
            <w:tcW w:type="dxa" w:w="1296"/>
            <w:shd w:val="clear" w:color="auto" w:fill="FFFFFF"/>
          </w:tcPr>
          <w:p>
            <w:pPr>
              <w:spacing w:after="20" w:before="20"/>
              <w:jc w:val="left"/>
            </w:pPr>
            <w:r/>
            <w:r>
              <w:rPr>
                <w:rFonts w:ascii="Calibri" w:hAnsi="Calibri"/>
                <w:b w:val="0"/>
                <w:i w:val="0"/>
                <w:sz w:val="18"/>
              </w:rPr>
              <w:t>MIR (2500–25000 nm); VIS-NIR</w:t>
            </w:r>
          </w:p>
        </w:tc>
        <w:tc>
          <w:tcPr>
            <w:tcW w:type="dxa" w:w="1440"/>
            <w:shd w:val="clear" w:color="auto" w:fill="FFFFFF"/>
          </w:tcPr>
          <w:p>
            <w:pPr>
              <w:spacing w:after="20" w:before="20"/>
              <w:jc w:val="left"/>
            </w:pPr>
            <w:r/>
            <w:r>
              <w:rPr>
                <w:rFonts w:ascii="Calibri" w:hAnsi="Calibri"/>
                <w:b w:val="0"/>
                <w:i w:val="0"/>
                <w:sz w:val="18"/>
              </w:rPr>
              <w:t>PLSR, SVM; use for MIR molecular feature extraction</w:t>
            </w:r>
          </w:p>
        </w:tc>
        <w:tc>
          <w:tcPr>
            <w:tcW w:type="dxa" w:w="2160"/>
            <w:shd w:val="clear" w:color="auto" w:fill="FFFFFF"/>
          </w:tcPr>
          <w:p>
            <w:pPr>
              <w:spacing w:after="20" w:before="20"/>
              <w:jc w:val="left"/>
            </w:pPr>
            <w:r/>
            <w:r>
              <w:rPr>
                <w:rFonts w:ascii="Calibri" w:hAnsi="Calibri"/>
                <w:b w:val="0"/>
                <w:i w:val="0"/>
                <w:sz w:val="18"/>
              </w:rPr>
              <w:t>Reeves (2010) Geoderma 158:3;</w:t>
              <w:br/>
              <w:t>Soriano-Disla et al. (2014) Appl. Spectrosc. Rev. 49:139</w:t>
            </w:r>
          </w:p>
        </w:tc>
      </w:tr>
      <w:tr>
        <w:tc>
          <w:tcPr>
            <w:tcW w:type="dxa" w:w="1296"/>
            <w:shd w:val="clear" w:color="auto" w:fill="DEEAF1"/>
          </w:tcPr>
          <w:p>
            <w:pPr>
              <w:spacing w:after="20" w:before="20"/>
              <w:jc w:val="left"/>
            </w:pPr>
            <w:r/>
            <w:r>
              <w:rPr>
                <w:rFonts w:ascii="Calibri" w:hAnsi="Calibri"/>
                <w:b/>
                <w:i w:val="0"/>
                <w:sz w:val="18"/>
              </w:rPr>
              <w:t>Stage 4:</w:t>
              <w:br/>
              <w:t>Continuum Removal</w:t>
            </w:r>
          </w:p>
        </w:tc>
        <w:tc>
          <w:tcPr>
            <w:tcW w:type="dxa" w:w="1440"/>
            <w:shd w:val="clear" w:color="auto" w:fill="DEEAF1"/>
          </w:tcPr>
          <w:p>
            <w:pPr>
              <w:spacing w:after="20" w:before="20"/>
              <w:jc w:val="left"/>
            </w:pPr>
            <w:r/>
            <w:r>
              <w:rPr>
                <w:rFonts w:ascii="Calibri" w:hAnsi="Calibri"/>
                <w:b w:val="0"/>
                <w:i w:val="0"/>
                <w:sz w:val="18"/>
              </w:rPr>
              <w:t>Continuum Removal (CR)</w:t>
            </w:r>
          </w:p>
        </w:tc>
        <w:tc>
          <w:tcPr>
            <w:tcW w:type="dxa" w:w="1872"/>
            <w:shd w:val="clear" w:color="auto" w:fill="DEEAF1"/>
          </w:tcPr>
          <w:p>
            <w:pPr>
              <w:spacing w:after="20" w:before="20"/>
              <w:jc w:val="left"/>
            </w:pPr>
            <w:r/>
            <w:r>
              <w:rPr>
                <w:rFonts w:ascii="Calibri" w:hAnsi="Calibri"/>
                <w:b w:val="0"/>
                <w:i w:val="0"/>
                <w:sz w:val="18"/>
              </w:rPr>
              <w:t>Divides spectrum by convex hull; normalizes absorption features to 0–1 range</w:t>
            </w:r>
          </w:p>
        </w:tc>
        <w:tc>
          <w:tcPr>
            <w:tcW w:type="dxa" w:w="1584"/>
            <w:shd w:val="clear" w:color="auto" w:fill="DEEAF1"/>
          </w:tcPr>
          <w:p>
            <w:pPr>
              <w:spacing w:after="20" w:before="20"/>
              <w:jc w:val="left"/>
            </w:pPr>
            <w:r/>
            <w:r>
              <w:rPr>
                <w:rFonts w:ascii="Calibri" w:hAnsi="Calibri"/>
                <w:b w:val="0"/>
                <w:i w:val="0"/>
                <w:sz w:val="18"/>
              </w:rPr>
              <w:t>Isolate and normalize individual absorption features from background reflectance</w:t>
            </w:r>
          </w:p>
        </w:tc>
        <w:tc>
          <w:tcPr>
            <w:tcW w:type="dxa" w:w="1584"/>
            <w:shd w:val="clear" w:color="auto" w:fill="DEEAF1"/>
          </w:tcPr>
          <w:p>
            <w:pPr>
              <w:spacing w:after="20" w:before="20"/>
              <w:jc w:val="left"/>
            </w:pPr>
            <w:r/>
            <w:r>
              <w:rPr>
                <w:rFonts w:ascii="Calibri" w:hAnsi="Calibri"/>
                <w:b w:val="0"/>
                <w:i w:val="0"/>
                <w:sz w:val="18"/>
              </w:rPr>
              <w:t>+4–8% R² improvement; enhances specific mineral absorption features</w:t>
            </w:r>
          </w:p>
        </w:tc>
        <w:tc>
          <w:tcPr>
            <w:tcW w:type="dxa" w:w="1296"/>
            <w:shd w:val="clear" w:color="auto" w:fill="DEEAF1"/>
          </w:tcPr>
          <w:p>
            <w:pPr>
              <w:spacing w:after="20" w:before="20"/>
              <w:jc w:val="left"/>
            </w:pPr>
            <w:r/>
            <w:r>
              <w:rPr>
                <w:rFonts w:ascii="Calibri" w:hAnsi="Calibri"/>
                <w:b w:val="0"/>
                <w:i w:val="0"/>
                <w:sz w:val="18"/>
              </w:rPr>
              <w:t>VIS-NIR; Hyperspectral (particularly for mineral identification)</w:t>
            </w:r>
          </w:p>
        </w:tc>
        <w:tc>
          <w:tcPr>
            <w:tcW w:type="dxa" w:w="1440"/>
            <w:shd w:val="clear" w:color="auto" w:fill="DEEAF1"/>
          </w:tcPr>
          <w:p>
            <w:pPr>
              <w:spacing w:after="20" w:before="20"/>
              <w:jc w:val="left"/>
            </w:pPr>
            <w:r/>
            <w:r>
              <w:rPr>
                <w:rFonts w:ascii="Calibri" w:hAnsi="Calibri"/>
                <w:b w:val="0"/>
                <w:i w:val="0"/>
                <w:sz w:val="18"/>
              </w:rPr>
              <w:t>RF, SVM; useful for clay mineral and iron oxide quantification</w:t>
            </w:r>
          </w:p>
        </w:tc>
        <w:tc>
          <w:tcPr>
            <w:tcW w:type="dxa" w:w="2160"/>
            <w:shd w:val="clear" w:color="auto" w:fill="DEEAF1"/>
          </w:tcPr>
          <w:p>
            <w:pPr>
              <w:spacing w:after="20" w:before="20"/>
              <w:jc w:val="left"/>
            </w:pPr>
            <w:r/>
            <w:r>
              <w:rPr>
                <w:rFonts w:ascii="Calibri" w:hAnsi="Calibri"/>
                <w:b w:val="0"/>
                <w:i w:val="0"/>
                <w:sz w:val="18"/>
              </w:rPr>
              <w:t>El Bouanani et al. (2025) Remote Sensing 17:1597;</w:t>
              <w:br/>
              <w:t>Steinberg et al. (2016) Remote Sensing 8:613</w:t>
            </w:r>
          </w:p>
        </w:tc>
      </w:tr>
      <w:tr>
        <w:tc>
          <w:tcPr>
            <w:tcW w:type="dxa" w:w="1296"/>
            <w:shd w:val="clear" w:color="auto" w:fill="FFFFFF"/>
          </w:tcPr>
          <w:p>
            <w:pPr>
              <w:spacing w:after="20" w:before="20"/>
              <w:jc w:val="left"/>
            </w:pPr>
            <w:r/>
            <w:r>
              <w:rPr>
                <w:rFonts w:ascii="Calibri" w:hAnsi="Calibri"/>
                <w:b/>
                <w:i w:val="0"/>
                <w:sz w:val="18"/>
              </w:rPr>
              <w:t>Stage 5:</w:t>
              <w:br/>
              <w:t>Dimensionality Reduction</w:t>
            </w:r>
          </w:p>
        </w:tc>
        <w:tc>
          <w:tcPr>
            <w:tcW w:type="dxa" w:w="1440"/>
            <w:shd w:val="clear" w:color="auto" w:fill="FFFFFF"/>
          </w:tcPr>
          <w:p>
            <w:pPr>
              <w:spacing w:after="20" w:before="20"/>
              <w:jc w:val="left"/>
            </w:pPr>
            <w:r/>
            <w:r>
              <w:rPr>
                <w:rFonts w:ascii="Calibri" w:hAnsi="Calibri"/>
                <w:b w:val="0"/>
                <w:i w:val="0"/>
                <w:sz w:val="18"/>
              </w:rPr>
              <w:t>Principal Component Analysis (PCA)</w:t>
            </w:r>
          </w:p>
        </w:tc>
        <w:tc>
          <w:tcPr>
            <w:tcW w:type="dxa" w:w="1872"/>
            <w:shd w:val="clear" w:color="auto" w:fill="FFFFFF"/>
          </w:tcPr>
          <w:p>
            <w:pPr>
              <w:spacing w:after="20" w:before="20"/>
              <w:jc w:val="left"/>
            </w:pPr>
            <w:r/>
            <w:r>
              <w:rPr>
                <w:rFonts w:ascii="Calibri" w:hAnsi="Calibri"/>
                <w:b w:val="0"/>
                <w:i w:val="0"/>
                <w:sz w:val="18"/>
              </w:rPr>
              <w:t>Eigendecomposition of covariance matrix; retains 95–99% variance in 5–20 PCs</w:t>
            </w:r>
          </w:p>
        </w:tc>
        <w:tc>
          <w:tcPr>
            <w:tcW w:type="dxa" w:w="1584"/>
            <w:shd w:val="clear" w:color="auto" w:fill="FFFFFF"/>
          </w:tcPr>
          <w:p>
            <w:pPr>
              <w:spacing w:after="20" w:before="20"/>
              <w:jc w:val="left"/>
            </w:pPr>
            <w:r/>
            <w:r>
              <w:rPr>
                <w:rFonts w:ascii="Calibri" w:hAnsi="Calibri"/>
                <w:b w:val="0"/>
                <w:i w:val="0"/>
                <w:sz w:val="18"/>
              </w:rPr>
              <w:t>Remove multicollinearity; reduce dimensionality from 100s–1000s bands to 5–20 PCs</w:t>
            </w:r>
          </w:p>
        </w:tc>
        <w:tc>
          <w:tcPr>
            <w:tcW w:type="dxa" w:w="1584"/>
            <w:shd w:val="clear" w:color="auto" w:fill="FFFFFF"/>
          </w:tcPr>
          <w:p>
            <w:pPr>
              <w:spacing w:after="20" w:before="20"/>
              <w:jc w:val="left"/>
            </w:pPr>
            <w:r/>
            <w:r>
              <w:rPr>
                <w:rFonts w:ascii="Calibri" w:hAnsi="Calibri"/>
                <w:b w:val="0"/>
                <w:i w:val="0"/>
                <w:sz w:val="18"/>
              </w:rPr>
              <w:t>Reduces overfitting by 10–20%; cross-validated R² improvement of 5–15% for RF</w:t>
            </w:r>
          </w:p>
        </w:tc>
        <w:tc>
          <w:tcPr>
            <w:tcW w:type="dxa" w:w="1296"/>
            <w:shd w:val="clear" w:color="auto" w:fill="FFFFFF"/>
          </w:tcPr>
          <w:p>
            <w:pPr>
              <w:spacing w:after="20" w:before="20"/>
              <w:jc w:val="left"/>
            </w:pPr>
            <w:r/>
            <w:r>
              <w:rPr>
                <w:rFonts w:ascii="Calibri" w:hAnsi="Calibri"/>
                <w:b w:val="0"/>
                <w:i w:val="0"/>
                <w:sz w:val="18"/>
              </w:rPr>
              <w:t>All spectral ranges; essential for hyperspectral data</w:t>
            </w:r>
          </w:p>
        </w:tc>
        <w:tc>
          <w:tcPr>
            <w:tcW w:type="dxa" w:w="1440"/>
            <w:shd w:val="clear" w:color="auto" w:fill="FFFFFF"/>
          </w:tcPr>
          <w:p>
            <w:pPr>
              <w:spacing w:after="20" w:before="20"/>
              <w:jc w:val="left"/>
            </w:pPr>
            <w:r/>
            <w:r>
              <w:rPr>
                <w:rFonts w:ascii="Calibri" w:hAnsi="Calibri"/>
                <w:b w:val="0"/>
                <w:i w:val="0"/>
                <w:sz w:val="18"/>
              </w:rPr>
              <w:t>RF, SVM, ANN; use when n_samples &lt; n_bands</w:t>
            </w:r>
          </w:p>
        </w:tc>
        <w:tc>
          <w:tcPr>
            <w:tcW w:type="dxa" w:w="2160"/>
            <w:shd w:val="clear" w:color="auto" w:fill="FFFFFF"/>
          </w:tcPr>
          <w:p>
            <w:pPr>
              <w:spacing w:after="20" w:before="20"/>
              <w:jc w:val="left"/>
            </w:pPr>
            <w:r/>
            <w:r>
              <w:rPr>
                <w:rFonts w:ascii="Calibri" w:hAnsi="Calibri"/>
                <w:b w:val="0"/>
                <w:i w:val="0"/>
                <w:sz w:val="18"/>
              </w:rPr>
              <w:t>Ahmadi et al. (2021) Agronomy 11:433;</w:t>
              <w:br/>
              <w:t>Zhang et al. (2023) Remote Sensing 15:465</w:t>
            </w:r>
          </w:p>
        </w:tc>
      </w:tr>
      <w:tr>
        <w:tc>
          <w:tcPr>
            <w:tcW w:type="dxa" w:w="1296"/>
            <w:shd w:val="clear" w:color="auto" w:fill="DEEAF1"/>
          </w:tcPr>
          <w:p>
            <w:pPr>
              <w:spacing w:after="20" w:before="20"/>
              <w:jc w:val="left"/>
            </w:pPr>
            <w:r/>
            <w:r>
              <w:rPr>
                <w:rFonts w:ascii="Calibri" w:hAnsi="Calibri"/>
                <w:b/>
                <w:i w:val="0"/>
                <w:sz w:val="18"/>
              </w:rPr>
              <w:t>Stage 5 (alt):</w:t>
              <w:br/>
              <w:t>Dimensionality Reduction</w:t>
            </w:r>
          </w:p>
        </w:tc>
        <w:tc>
          <w:tcPr>
            <w:tcW w:type="dxa" w:w="1440"/>
            <w:shd w:val="clear" w:color="auto" w:fill="DEEAF1"/>
          </w:tcPr>
          <w:p>
            <w:pPr>
              <w:spacing w:after="20" w:before="20"/>
              <w:jc w:val="left"/>
            </w:pPr>
            <w:r/>
            <w:r>
              <w:rPr>
                <w:rFonts w:ascii="Calibri" w:hAnsi="Calibri"/>
                <w:b w:val="0"/>
                <w:i w:val="0"/>
                <w:sz w:val="18"/>
              </w:rPr>
              <w:t>Partial Least Squares Regression (PLSR)</w:t>
            </w:r>
          </w:p>
        </w:tc>
        <w:tc>
          <w:tcPr>
            <w:tcW w:type="dxa" w:w="1872"/>
            <w:shd w:val="clear" w:color="auto" w:fill="DEEAF1"/>
          </w:tcPr>
          <w:p>
            <w:pPr>
              <w:spacing w:after="20" w:before="20"/>
              <w:jc w:val="left"/>
            </w:pPr>
            <w:r/>
            <w:r>
              <w:rPr>
                <w:rFonts w:ascii="Calibri" w:hAnsi="Calibri"/>
                <w:b w:val="0"/>
                <w:i w:val="0"/>
                <w:sz w:val="18"/>
              </w:rPr>
              <w:t>Simultaneous decomposition of X (spectra) and Y (soil property); maximizes covariance</w:t>
            </w:r>
          </w:p>
        </w:tc>
        <w:tc>
          <w:tcPr>
            <w:tcW w:type="dxa" w:w="1584"/>
            <w:shd w:val="clear" w:color="auto" w:fill="DEEAF1"/>
          </w:tcPr>
          <w:p>
            <w:pPr>
              <w:spacing w:after="20" w:before="20"/>
              <w:jc w:val="left"/>
            </w:pPr>
            <w:r/>
            <w:r>
              <w:rPr>
                <w:rFonts w:ascii="Calibri" w:hAnsi="Calibri"/>
                <w:b w:val="0"/>
                <w:i w:val="0"/>
                <w:sz w:val="18"/>
              </w:rPr>
              <w:t>Simultaneous dimensionality reduction and regression; optimal for spectroscopic calibration</w:t>
            </w:r>
          </w:p>
        </w:tc>
        <w:tc>
          <w:tcPr>
            <w:tcW w:type="dxa" w:w="1584"/>
            <w:shd w:val="clear" w:color="auto" w:fill="DEEAF1"/>
          </w:tcPr>
          <w:p>
            <w:pPr>
              <w:spacing w:after="20" w:before="20"/>
              <w:jc w:val="left"/>
            </w:pPr>
            <w:r/>
            <w:r>
              <w:rPr>
                <w:rFonts w:ascii="Calibri" w:hAnsi="Calibri"/>
                <w:b w:val="0"/>
                <w:i w:val="0"/>
                <w:sz w:val="18"/>
              </w:rPr>
              <w:t>R²=0.85–0.93 for SOC (VIS-NIR); R²&gt;0.90 for SOC (MIR); gold standard for soil spectroscopy</w:t>
            </w:r>
          </w:p>
        </w:tc>
        <w:tc>
          <w:tcPr>
            <w:tcW w:type="dxa" w:w="1296"/>
            <w:shd w:val="clear" w:color="auto" w:fill="DEEAF1"/>
          </w:tcPr>
          <w:p>
            <w:pPr>
              <w:spacing w:after="20" w:before="20"/>
              <w:jc w:val="left"/>
            </w:pPr>
            <w:r/>
            <w:r>
              <w:rPr>
                <w:rFonts w:ascii="Calibri" w:hAnsi="Calibri"/>
                <w:b w:val="0"/>
                <w:i w:val="0"/>
                <w:sz w:val="18"/>
              </w:rPr>
              <w:t>VIS-NIR; MIR; Hyperspectral</w:t>
            </w:r>
          </w:p>
        </w:tc>
        <w:tc>
          <w:tcPr>
            <w:tcW w:type="dxa" w:w="1440"/>
            <w:shd w:val="clear" w:color="auto" w:fill="DEEAF1"/>
          </w:tcPr>
          <w:p>
            <w:pPr>
              <w:spacing w:after="20" w:before="20"/>
              <w:jc w:val="left"/>
            </w:pPr>
            <w:r/>
            <w:r>
              <w:rPr>
                <w:rFonts w:ascii="Calibri" w:hAnsi="Calibri"/>
                <w:b w:val="0"/>
                <w:i w:val="0"/>
                <w:sz w:val="18"/>
              </w:rPr>
              <w:t>Direct regression; use as baseline before ML comparison</w:t>
            </w:r>
          </w:p>
        </w:tc>
        <w:tc>
          <w:tcPr>
            <w:tcW w:type="dxa" w:w="2160"/>
            <w:shd w:val="clear" w:color="auto" w:fill="DEEAF1"/>
          </w:tcPr>
          <w:p>
            <w:pPr>
              <w:spacing w:after="20" w:before="20"/>
              <w:jc w:val="left"/>
            </w:pPr>
            <w:r/>
            <w:r>
              <w:rPr>
                <w:rFonts w:ascii="Calibri" w:hAnsi="Calibri"/>
                <w:b w:val="0"/>
                <w:i w:val="0"/>
                <w:sz w:val="18"/>
              </w:rPr>
              <w:t>Reeves (2010) Geoderma 158:3;</w:t>
              <w:br/>
              <w:t>Soriano-Disla et al. (2014) Appl. Spectrosc. Rev. 49:139;</w:t>
              <w:br/>
              <w:t>Gozukara et al. (2025) SSSAJ 89:e70028</w:t>
            </w:r>
          </w:p>
        </w:tc>
      </w:tr>
      <w:tr>
        <w:tc>
          <w:tcPr>
            <w:tcW w:type="dxa" w:w="1296"/>
            <w:shd w:val="clear" w:color="auto" w:fill="FFFFFF"/>
          </w:tcPr>
          <w:p>
            <w:pPr>
              <w:spacing w:after="20" w:before="20"/>
              <w:jc w:val="left"/>
            </w:pPr>
            <w:r/>
            <w:r>
              <w:rPr>
                <w:rFonts w:ascii="Calibri" w:hAnsi="Calibri"/>
                <w:b/>
                <w:i w:val="0"/>
                <w:sz w:val="18"/>
              </w:rPr>
              <w:t>Stage 5 (alt):</w:t>
              <w:br/>
              <w:t>Non-linear Reduction</w:t>
            </w:r>
          </w:p>
        </w:tc>
        <w:tc>
          <w:tcPr>
            <w:tcW w:type="dxa" w:w="1440"/>
            <w:shd w:val="clear" w:color="auto" w:fill="FFFFFF"/>
          </w:tcPr>
          <w:p>
            <w:pPr>
              <w:spacing w:after="20" w:before="20"/>
              <w:jc w:val="left"/>
            </w:pPr>
            <w:r/>
            <w:r>
              <w:rPr>
                <w:rFonts w:ascii="Calibri" w:hAnsi="Calibri"/>
                <w:b w:val="0"/>
                <w:i w:val="0"/>
                <w:sz w:val="18"/>
              </w:rPr>
              <w:t>Autoencoder / VAE</w:t>
            </w:r>
          </w:p>
        </w:tc>
        <w:tc>
          <w:tcPr>
            <w:tcW w:type="dxa" w:w="1872"/>
            <w:shd w:val="clear" w:color="auto" w:fill="FFFFFF"/>
          </w:tcPr>
          <w:p>
            <w:pPr>
              <w:spacing w:after="20" w:before="20"/>
              <w:jc w:val="left"/>
            </w:pPr>
            <w:r/>
            <w:r>
              <w:rPr>
                <w:rFonts w:ascii="Calibri" w:hAnsi="Calibri"/>
                <w:b w:val="0"/>
                <w:i w:val="0"/>
                <w:sz w:val="18"/>
              </w:rPr>
              <w:t>Encoder-decoder neural network; learns compressed latent representation of spectra</w:t>
            </w:r>
          </w:p>
        </w:tc>
        <w:tc>
          <w:tcPr>
            <w:tcW w:type="dxa" w:w="1584"/>
            <w:shd w:val="clear" w:color="auto" w:fill="FFFFFF"/>
          </w:tcPr>
          <w:p>
            <w:pPr>
              <w:spacing w:after="20" w:before="20"/>
              <w:jc w:val="left"/>
            </w:pPr>
            <w:r/>
            <w:r>
              <w:rPr>
                <w:rFonts w:ascii="Calibri" w:hAnsi="Calibri"/>
                <w:b w:val="0"/>
                <w:i w:val="0"/>
                <w:sz w:val="18"/>
              </w:rPr>
              <w:t>Non-linear dimensionality reduction; captures complex spectral-soil property relationships</w:t>
            </w:r>
          </w:p>
        </w:tc>
        <w:tc>
          <w:tcPr>
            <w:tcW w:type="dxa" w:w="1584"/>
            <w:shd w:val="clear" w:color="auto" w:fill="FFFFFF"/>
          </w:tcPr>
          <w:p>
            <w:pPr>
              <w:spacing w:after="20" w:before="20"/>
              <w:jc w:val="left"/>
            </w:pPr>
            <w:r/>
            <w:r>
              <w:rPr>
                <w:rFonts w:ascii="Calibri" w:hAnsi="Calibri"/>
                <w:b w:val="0"/>
                <w:i w:val="0"/>
                <w:sz w:val="18"/>
              </w:rPr>
              <w:t>+10–18% over PCA for complex soils; enables CNN input from compressed features</w:t>
            </w:r>
          </w:p>
        </w:tc>
        <w:tc>
          <w:tcPr>
            <w:tcW w:type="dxa" w:w="1296"/>
            <w:shd w:val="clear" w:color="auto" w:fill="FFFFFF"/>
          </w:tcPr>
          <w:p>
            <w:pPr>
              <w:spacing w:after="20" w:before="20"/>
              <w:jc w:val="left"/>
            </w:pPr>
            <w:r/>
            <w:r>
              <w:rPr>
                <w:rFonts w:ascii="Calibri" w:hAnsi="Calibri"/>
                <w:b w:val="0"/>
                <w:i w:val="0"/>
                <w:sz w:val="18"/>
              </w:rPr>
              <w:t>Hyperspectral; VIS-NIR (large datasets)</w:t>
            </w:r>
          </w:p>
        </w:tc>
        <w:tc>
          <w:tcPr>
            <w:tcW w:type="dxa" w:w="1440"/>
            <w:shd w:val="clear" w:color="auto" w:fill="FFFFFF"/>
          </w:tcPr>
          <w:p>
            <w:pPr>
              <w:spacing w:after="20" w:before="20"/>
              <w:jc w:val="left"/>
            </w:pPr>
            <w:r/>
            <w:r>
              <w:rPr>
                <w:rFonts w:ascii="Calibri" w:hAnsi="Calibri"/>
                <w:b w:val="0"/>
                <w:i w:val="0"/>
                <w:sz w:val="18"/>
              </w:rPr>
              <w:t>CNN, LSTM; use when PCA insufficient for complex non-linear spectral patterns</w:t>
            </w:r>
          </w:p>
        </w:tc>
        <w:tc>
          <w:tcPr>
            <w:tcW w:type="dxa" w:w="2160"/>
            <w:shd w:val="clear" w:color="auto" w:fill="FFFFFF"/>
          </w:tcPr>
          <w:p>
            <w:pPr>
              <w:spacing w:after="20" w:before="20"/>
              <w:jc w:val="left"/>
            </w:pPr>
            <w:r/>
            <w:r>
              <w:rPr>
                <w:rFonts w:ascii="Calibri" w:hAnsi="Calibri"/>
                <w:b w:val="0"/>
                <w:i w:val="0"/>
                <w:sz w:val="18"/>
              </w:rPr>
              <w:t>Gueye et al. (2025) Inf. Dyn. Appl. 4:36;</w:t>
              <w:br/>
              <w:t>Liu et al. (2024) Applied Sciences 14:11687</w:t>
            </w:r>
          </w:p>
        </w:tc>
      </w:tr>
      <w:tr>
        <w:tc>
          <w:tcPr>
            <w:tcW w:type="dxa" w:w="1296"/>
            <w:shd w:val="clear" w:color="auto" w:fill="DEEAF1"/>
          </w:tcPr>
          <w:p>
            <w:pPr>
              <w:spacing w:after="20" w:before="20"/>
              <w:jc w:val="left"/>
            </w:pPr>
            <w:r/>
            <w:r>
              <w:rPr>
                <w:rFonts w:ascii="Calibri" w:hAnsi="Calibri"/>
                <w:b/>
                <w:i w:val="0"/>
                <w:sz w:val="18"/>
              </w:rPr>
              <w:t>Stage 6:</w:t>
              <w:br/>
              <w:t>Band Selection</w:t>
            </w:r>
          </w:p>
        </w:tc>
        <w:tc>
          <w:tcPr>
            <w:tcW w:type="dxa" w:w="1440"/>
            <w:shd w:val="clear" w:color="auto" w:fill="DEEAF1"/>
          </w:tcPr>
          <w:p>
            <w:pPr>
              <w:spacing w:after="20" w:before="20"/>
              <w:jc w:val="left"/>
            </w:pPr>
            <w:r/>
            <w:r>
              <w:rPr>
                <w:rFonts w:ascii="Calibri" w:hAnsi="Calibri"/>
                <w:b w:val="0"/>
                <w:i w:val="0"/>
                <w:sz w:val="18"/>
              </w:rPr>
              <w:t>Genetic Algorithm (GA) / RF Importance</w:t>
            </w:r>
          </w:p>
        </w:tc>
        <w:tc>
          <w:tcPr>
            <w:tcW w:type="dxa" w:w="1872"/>
            <w:shd w:val="clear" w:color="auto" w:fill="DEEAF1"/>
          </w:tcPr>
          <w:p>
            <w:pPr>
              <w:spacing w:after="20" w:before="20"/>
              <w:jc w:val="left"/>
            </w:pPr>
            <w:r/>
            <w:r>
              <w:rPr>
                <w:rFonts w:ascii="Calibri" w:hAnsi="Calibri"/>
                <w:b w:val="0"/>
                <w:i w:val="0"/>
                <w:sz w:val="18"/>
              </w:rPr>
              <w:t>GA: evolutionary optimization of band subset; RF: Gini impurity-based importance ranking</w:t>
            </w:r>
          </w:p>
        </w:tc>
        <w:tc>
          <w:tcPr>
            <w:tcW w:type="dxa" w:w="1584"/>
            <w:shd w:val="clear" w:color="auto" w:fill="DEEAF1"/>
          </w:tcPr>
          <w:p>
            <w:pPr>
              <w:spacing w:after="20" w:before="20"/>
              <w:jc w:val="left"/>
            </w:pPr>
            <w:r/>
            <w:r>
              <w:rPr>
                <w:rFonts w:ascii="Calibri" w:hAnsi="Calibri"/>
                <w:b w:val="0"/>
                <w:i w:val="0"/>
                <w:sz w:val="18"/>
              </w:rPr>
              <w:t>Select most informative spectral bands; reduce model size for deployment</w:t>
            </w:r>
          </w:p>
        </w:tc>
        <w:tc>
          <w:tcPr>
            <w:tcW w:type="dxa" w:w="1584"/>
            <w:shd w:val="clear" w:color="auto" w:fill="DEEAF1"/>
          </w:tcPr>
          <w:p>
            <w:pPr>
              <w:spacing w:after="20" w:before="20"/>
              <w:jc w:val="left"/>
            </w:pPr>
            <w:r/>
            <w:r>
              <w:rPr>
                <w:rFonts w:ascii="Calibri" w:hAnsi="Calibri"/>
                <w:b w:val="0"/>
                <w:i w:val="0"/>
                <w:sz w:val="18"/>
              </w:rPr>
              <w:t>Reduces model size by 60–80%; maintains 90–95% of full-spectrum accuracy</w:t>
            </w:r>
          </w:p>
        </w:tc>
        <w:tc>
          <w:tcPr>
            <w:tcW w:type="dxa" w:w="1296"/>
            <w:shd w:val="clear" w:color="auto" w:fill="DEEAF1"/>
          </w:tcPr>
          <w:p>
            <w:pPr>
              <w:spacing w:after="20" w:before="20"/>
              <w:jc w:val="left"/>
            </w:pPr>
            <w:r/>
            <w:r>
              <w:rPr>
                <w:rFonts w:ascii="Calibri" w:hAnsi="Calibri"/>
                <w:b w:val="0"/>
                <w:i w:val="0"/>
                <w:sz w:val="18"/>
              </w:rPr>
              <w:t>VIS-NIR; Hyperspectral; MIR</w:t>
            </w:r>
          </w:p>
        </w:tc>
        <w:tc>
          <w:tcPr>
            <w:tcW w:type="dxa" w:w="1440"/>
            <w:shd w:val="clear" w:color="auto" w:fill="DEEAF1"/>
          </w:tcPr>
          <w:p>
            <w:pPr>
              <w:spacing w:after="20" w:before="20"/>
              <w:jc w:val="left"/>
            </w:pPr>
            <w:r/>
            <w:r>
              <w:rPr>
                <w:rFonts w:ascii="Calibri" w:hAnsi="Calibri"/>
                <w:b w:val="0"/>
                <w:i w:val="0"/>
                <w:sz w:val="18"/>
              </w:rPr>
              <w:t>SVM, RF; essential for edge-deployable models with limited memory</w:t>
            </w:r>
          </w:p>
        </w:tc>
        <w:tc>
          <w:tcPr>
            <w:tcW w:type="dxa" w:w="2160"/>
            <w:shd w:val="clear" w:color="auto" w:fill="DEEAF1"/>
          </w:tcPr>
          <w:p>
            <w:pPr>
              <w:spacing w:after="20" w:before="20"/>
              <w:jc w:val="left"/>
            </w:pPr>
            <w:r/>
            <w:r>
              <w:rPr>
                <w:rFonts w:ascii="Calibri" w:hAnsi="Calibri"/>
                <w:b w:val="0"/>
                <w:i w:val="0"/>
                <w:sz w:val="18"/>
              </w:rPr>
              <w:t>Zhang et al. (2023) Remote Sensing 15:465;</w:t>
              <w:br/>
              <w:t>Ahmadi et al. (2021) Agronomy 11:433;</w:t>
              <w:br/>
              <w:t>El Bouanani et al. (2025) Remote Sensing 17:1597</w:t>
            </w:r>
          </w:p>
        </w:tc>
      </w:tr>
    </w:tbl>
    <w:p/>
    <w:p>
      <w:pPr>
        <w:spacing w:after="280" w:before="60"/>
        <w:jc w:val="left"/>
      </w:pPr>
      <w:r>
        <w:rPr>
          <w:rFonts w:ascii="Calibri" w:hAnsi="Calibri"/>
          <w:i/>
          <w:color w:val="404040"/>
          <w:sz w:val="18"/>
        </w:rPr>
        <w:t>Table 5. Spectroscopic preprocessing pipeline for soil health diagnostics showing sequential stages, mathematical basis, purpose, and quantitative effects on ML model performance. SNV = Standard Normal Variate; MSC = Multiplicative Scatter Correction; PCA = Principal Component Analysis; PLSR = Partial Least Squares Regression; VAE = Variational Autoencoder; GA = Genetic Algorithm; PC = Principal Component; R² = coefficient of determination; RMSE = root mean square error. Key references: Viscarra Rossel et al. (2016) Earth-Science Reviews 155:198–230; Soriano-Disla et al. (2014) Applied Spectroscopy Reviews 49:139–186; Knadel et al. (2023) Applied Spectroscopy Reviews 58:629–662; Reeves (2010) Geoderma 158:3–14; Ahmadi et al. (2021) Agronomy 11:433; Zhang et al. (2023) Remote Sensing 15:465; Gozukara et al. (2025) SSSAJ 89:e70028.</w:t>
      </w:r>
    </w:p>
    <w:p>
      <w:pPr>
        <w:spacing w:after="80" w:before="200"/>
        <w:jc w:val="center"/>
      </w:pPr>
      <w:r>
        <w:rPr>
          <w:rFonts w:ascii="Calibri" w:hAnsi="Calibri"/>
          <w:b/>
          <w:color w:val="1F4E79"/>
          <w:sz w:val="26"/>
        </w:rPr>
        <w:t>Table 6: Comparison of In-Situ Soil Sensor Technologies for IoT-Based Monitoring Systems</w:t>
      </w:r>
    </w:p>
    <w:p>
      <w:pPr>
        <w:spacing w:after="40"/>
      </w:pPr>
      <w:r>
        <w:rPr>
          <w:rFonts w:ascii="Calibri" w:hAnsi="Calibri"/>
          <w:i/>
          <w:color w:val="505050"/>
          <w:sz w:val="17"/>
        </w:rPr>
        <w:t>Reviewer #2 Comment 4: 'The manuscript does not include quantitative comparison tables or benchmarking summaries (e.g., performance of ML/DL models, datasets, or sensing techniques), which are essential to support meaningful synthesis of the literature.'</w:t>
      </w:r>
    </w:p>
    <w:p/>
    <w:tbl>
      <w:tblPr>
        <w:tblStyle w:val="TableGrid"/>
        <w:tblW w:type="auto" w:w="0"/>
        <w:tblLook w:firstColumn="1" w:firstRow="1" w:lastColumn="0" w:lastRow="0" w:noHBand="0" w:noVBand="1" w:val="04A0"/>
      </w:tblPr>
      <w:tblGrid>
        <w:gridCol w:w="1104"/>
        <w:gridCol w:w="1104"/>
        <w:gridCol w:w="1104"/>
        <w:gridCol w:w="1104"/>
        <w:gridCol w:w="1104"/>
        <w:gridCol w:w="1104"/>
        <w:gridCol w:w="1104"/>
        <w:gridCol w:w="1104"/>
        <w:gridCol w:w="1104"/>
      </w:tblGrid>
      <w:tr>
        <w:tc>
          <w:tcPr>
            <w:tcW w:type="dxa" w:w="1296"/>
            <w:shd w:val="clear" w:color="auto" w:fill="1F4E79"/>
          </w:tcPr>
          <w:p>
            <w:pPr>
              <w:spacing w:after="20" w:before="20"/>
              <w:jc w:val="center"/>
            </w:pPr>
            <w:r/>
            <w:r>
              <w:rPr>
                <w:rFonts w:ascii="Calibri" w:hAnsi="Calibri"/>
                <w:b/>
                <w:i w:val="0"/>
                <w:color w:val="FFFFFF"/>
                <w:sz w:val="18"/>
              </w:rPr>
              <w:t>Sensor Type</w:t>
            </w:r>
          </w:p>
        </w:tc>
        <w:tc>
          <w:tcPr>
            <w:tcW w:type="dxa" w:w="1728"/>
            <w:shd w:val="clear" w:color="auto" w:fill="1F4E79"/>
          </w:tcPr>
          <w:p>
            <w:pPr>
              <w:spacing w:after="20" w:before="20"/>
              <w:jc w:val="center"/>
            </w:pPr>
            <w:r/>
            <w:r>
              <w:rPr>
                <w:rFonts w:ascii="Calibri" w:hAnsi="Calibri"/>
                <w:b/>
                <w:i w:val="0"/>
                <w:color w:val="FFFFFF"/>
                <w:sz w:val="18"/>
              </w:rPr>
              <w:t>Measurement Principle</w:t>
            </w:r>
          </w:p>
        </w:tc>
        <w:tc>
          <w:tcPr>
            <w:tcW w:type="dxa" w:w="1440"/>
            <w:shd w:val="clear" w:color="auto" w:fill="1F4E79"/>
          </w:tcPr>
          <w:p>
            <w:pPr>
              <w:spacing w:after="20" w:before="20"/>
              <w:jc w:val="center"/>
            </w:pPr>
            <w:r/>
            <w:r>
              <w:rPr>
                <w:rFonts w:ascii="Calibri" w:hAnsi="Calibri"/>
                <w:b/>
                <w:i w:val="0"/>
                <w:color w:val="FFFFFF"/>
                <w:sz w:val="18"/>
              </w:rPr>
              <w:t>Measured Parameters</w:t>
            </w:r>
          </w:p>
        </w:tc>
        <w:tc>
          <w:tcPr>
            <w:tcW w:type="dxa" w:w="1440"/>
            <w:shd w:val="clear" w:color="auto" w:fill="1F4E79"/>
          </w:tcPr>
          <w:p>
            <w:pPr>
              <w:spacing w:after="20" w:before="20"/>
              <w:jc w:val="center"/>
            </w:pPr>
            <w:r/>
            <w:r>
              <w:rPr>
                <w:rFonts w:ascii="Calibri" w:hAnsi="Calibri"/>
                <w:b/>
                <w:i w:val="0"/>
                <w:color w:val="FFFFFF"/>
                <w:sz w:val="18"/>
              </w:rPr>
              <w:t>Reported Accuracy</w:t>
            </w:r>
          </w:p>
        </w:tc>
        <w:tc>
          <w:tcPr>
            <w:tcW w:type="dxa" w:w="1008"/>
            <w:shd w:val="clear" w:color="auto" w:fill="1F4E79"/>
          </w:tcPr>
          <w:p>
            <w:pPr>
              <w:spacing w:after="20" w:before="20"/>
              <w:jc w:val="center"/>
            </w:pPr>
            <w:r/>
            <w:r>
              <w:rPr>
                <w:rFonts w:ascii="Calibri" w:hAnsi="Calibri"/>
                <w:b/>
                <w:i w:val="0"/>
                <w:color w:val="FFFFFF"/>
                <w:sz w:val="18"/>
              </w:rPr>
              <w:t>Response Time</w:t>
            </w:r>
          </w:p>
        </w:tc>
        <w:tc>
          <w:tcPr>
            <w:tcW w:type="dxa" w:w="1152"/>
            <w:shd w:val="clear" w:color="auto" w:fill="1F4E79"/>
          </w:tcPr>
          <w:p>
            <w:pPr>
              <w:spacing w:after="20" w:before="20"/>
              <w:jc w:val="center"/>
            </w:pPr>
            <w:r/>
            <w:r>
              <w:rPr>
                <w:rFonts w:ascii="Calibri" w:hAnsi="Calibri"/>
                <w:b/>
                <w:i w:val="0"/>
                <w:color w:val="FFFFFF"/>
                <w:sz w:val="18"/>
              </w:rPr>
              <w:t>Cost Range</w:t>
            </w:r>
          </w:p>
        </w:tc>
        <w:tc>
          <w:tcPr>
            <w:tcW w:type="dxa" w:w="1728"/>
            <w:shd w:val="clear" w:color="auto" w:fill="1F4E79"/>
          </w:tcPr>
          <w:p>
            <w:pPr>
              <w:spacing w:after="20" w:before="20"/>
              <w:jc w:val="center"/>
            </w:pPr>
            <w:r/>
            <w:r>
              <w:rPr>
                <w:rFonts w:ascii="Calibri" w:hAnsi="Calibri"/>
                <w:b/>
                <w:i w:val="0"/>
                <w:color w:val="FFFFFF"/>
                <w:sz w:val="18"/>
              </w:rPr>
              <w:t>Key Limitations</w:t>
            </w:r>
          </w:p>
        </w:tc>
        <w:tc>
          <w:tcPr>
            <w:tcW w:type="dxa" w:w="1584"/>
            <w:shd w:val="clear" w:color="auto" w:fill="1F4E79"/>
          </w:tcPr>
          <w:p>
            <w:pPr>
              <w:spacing w:after="20" w:before="20"/>
              <w:jc w:val="center"/>
            </w:pPr>
            <w:r/>
            <w:r>
              <w:rPr>
                <w:rFonts w:ascii="Calibri" w:hAnsi="Calibri"/>
                <w:b/>
                <w:i w:val="0"/>
                <w:color w:val="FFFFFF"/>
                <w:sz w:val="18"/>
              </w:rPr>
              <w:t>AI/ML Integration</w:t>
            </w:r>
          </w:p>
        </w:tc>
        <w:tc>
          <w:tcPr>
            <w:tcW w:type="dxa" w:w="2160"/>
            <w:shd w:val="clear" w:color="auto" w:fill="1F4E79"/>
          </w:tcPr>
          <w:p>
            <w:pPr>
              <w:spacing w:after="20" w:before="20"/>
              <w:jc w:val="center"/>
            </w:pPr>
            <w:r/>
            <w:r>
              <w:rPr>
                <w:rFonts w:ascii="Calibri" w:hAnsi="Calibri"/>
                <w:b/>
                <w:i w:val="0"/>
                <w:color w:val="FFFFFF"/>
                <w:sz w:val="18"/>
              </w:rPr>
              <w:t>Original References</w:t>
            </w:r>
          </w:p>
        </w:tc>
      </w:tr>
      <w:tr>
        <w:tc>
          <w:tcPr>
            <w:tcW w:type="dxa" w:w="1296"/>
            <w:shd w:val="clear" w:color="auto" w:fill="FFFFFF"/>
          </w:tcPr>
          <w:p>
            <w:pPr>
              <w:spacing w:after="20" w:before="20"/>
              <w:jc w:val="left"/>
            </w:pPr>
            <w:r/>
            <w:r>
              <w:rPr>
                <w:rFonts w:ascii="Calibri" w:hAnsi="Calibri"/>
                <w:b/>
                <w:i w:val="0"/>
                <w:sz w:val="18"/>
              </w:rPr>
              <w:t>Capacitance Probe</w:t>
              <w:br/>
              <w:t>(FDR)</w:t>
            </w:r>
          </w:p>
        </w:tc>
        <w:tc>
          <w:tcPr>
            <w:tcW w:type="dxa" w:w="1728"/>
            <w:shd w:val="clear" w:color="auto" w:fill="FFFFFF"/>
          </w:tcPr>
          <w:p>
            <w:pPr>
              <w:spacing w:after="20" w:before="20"/>
              <w:jc w:val="left"/>
            </w:pPr>
            <w:r/>
            <w:r>
              <w:rPr>
                <w:rFonts w:ascii="Calibri" w:hAnsi="Calibri"/>
                <w:b w:val="0"/>
                <w:i w:val="0"/>
                <w:sz w:val="18"/>
              </w:rPr>
              <w:t>Frequency Domain Reflectometry; measures dielectric permittivity of soil-water-air mixture</w:t>
            </w:r>
          </w:p>
        </w:tc>
        <w:tc>
          <w:tcPr>
            <w:tcW w:type="dxa" w:w="1440"/>
            <w:shd w:val="clear" w:color="auto" w:fill="FFFFFF"/>
          </w:tcPr>
          <w:p>
            <w:pPr>
              <w:spacing w:after="20" w:before="20"/>
              <w:jc w:val="left"/>
            </w:pPr>
            <w:r/>
            <w:r>
              <w:rPr>
                <w:rFonts w:ascii="Calibri" w:hAnsi="Calibri"/>
                <w:b w:val="0"/>
                <w:i w:val="0"/>
                <w:sz w:val="18"/>
              </w:rPr>
              <w:t>Volumetric water content (VWC), soil moisture</w:t>
            </w:r>
          </w:p>
        </w:tc>
        <w:tc>
          <w:tcPr>
            <w:tcW w:type="dxa" w:w="1440"/>
            <w:shd w:val="clear" w:color="auto" w:fill="FFFFFF"/>
          </w:tcPr>
          <w:p>
            <w:pPr>
              <w:spacing w:after="20" w:before="20"/>
              <w:jc w:val="left"/>
            </w:pPr>
            <w:r/>
            <w:r>
              <w:rPr>
                <w:rFonts w:ascii="Calibri" w:hAnsi="Calibri"/>
                <w:b w:val="0"/>
                <w:i w:val="0"/>
                <w:sz w:val="18"/>
              </w:rPr>
              <w:t>±2–3% VWC (after soil-specific calibration); ±5% without calibration</w:t>
            </w:r>
          </w:p>
        </w:tc>
        <w:tc>
          <w:tcPr>
            <w:tcW w:type="dxa" w:w="1008"/>
            <w:shd w:val="clear" w:color="auto" w:fill="FFFFFF"/>
          </w:tcPr>
          <w:p>
            <w:pPr>
              <w:spacing w:after="20" w:before="20"/>
              <w:jc w:val="left"/>
            </w:pPr>
            <w:r/>
            <w:r>
              <w:rPr>
                <w:rFonts w:ascii="Calibri" w:hAnsi="Calibri"/>
                <w:b w:val="0"/>
                <w:i w:val="0"/>
                <w:sz w:val="18"/>
              </w:rPr>
              <w:t>Seconds</w:t>
            </w:r>
          </w:p>
        </w:tc>
        <w:tc>
          <w:tcPr>
            <w:tcW w:type="dxa" w:w="1152"/>
            <w:shd w:val="clear" w:color="auto" w:fill="FFFFFF"/>
          </w:tcPr>
          <w:p>
            <w:pPr>
              <w:spacing w:after="20" w:before="20"/>
              <w:jc w:val="left"/>
            </w:pPr>
            <w:r/>
            <w:r>
              <w:rPr>
                <w:rFonts w:ascii="Calibri" w:hAnsi="Calibri"/>
                <w:b w:val="0"/>
                <w:i w:val="0"/>
                <w:sz w:val="18"/>
              </w:rPr>
              <w:t>Low–Medium</w:t>
              <w:br/>
              <w:t>($50–$500)</w:t>
            </w:r>
          </w:p>
        </w:tc>
        <w:tc>
          <w:tcPr>
            <w:tcW w:type="dxa" w:w="1728"/>
            <w:shd w:val="clear" w:color="auto" w:fill="FFFFFF"/>
          </w:tcPr>
          <w:p>
            <w:pPr>
              <w:spacing w:after="20" w:before="20"/>
              <w:jc w:val="left"/>
            </w:pPr>
            <w:r/>
            <w:r>
              <w:rPr>
                <w:rFonts w:ascii="Calibri" w:hAnsi="Calibri"/>
                <w:b w:val="0"/>
                <w:i w:val="0"/>
                <w:sz w:val="18"/>
              </w:rPr>
              <w:t>Soil-specific calibration required; salinity interference; temperature sensitivity</w:t>
            </w:r>
          </w:p>
        </w:tc>
        <w:tc>
          <w:tcPr>
            <w:tcW w:type="dxa" w:w="1584"/>
            <w:shd w:val="clear" w:color="auto" w:fill="FFFFFF"/>
          </w:tcPr>
          <w:p>
            <w:pPr>
              <w:spacing w:after="20" w:before="20"/>
              <w:jc w:val="left"/>
            </w:pPr>
            <w:r/>
            <w:r>
              <w:rPr>
                <w:rFonts w:ascii="Calibri" w:hAnsi="Calibri"/>
                <w:b w:val="0"/>
                <w:i w:val="0"/>
                <w:sz w:val="18"/>
              </w:rPr>
              <w:t>LSTM for temporal moisture prediction; ANN for multi-depth profiling</w:t>
            </w:r>
          </w:p>
        </w:tc>
        <w:tc>
          <w:tcPr>
            <w:tcW w:type="dxa" w:w="2160"/>
            <w:shd w:val="clear" w:color="auto" w:fill="FFFFFF"/>
          </w:tcPr>
          <w:p>
            <w:pPr>
              <w:spacing w:after="20" w:before="20"/>
              <w:jc w:val="left"/>
            </w:pPr>
            <w:r/>
            <w:r>
              <w:rPr>
                <w:rFonts w:ascii="Calibri" w:hAnsi="Calibri"/>
                <w:b w:val="0"/>
                <w:i w:val="0"/>
                <w:sz w:val="18"/>
              </w:rPr>
              <w:t>Adeyemi et al. (2017) Sustainability 9:353;</w:t>
              <w:br/>
              <w:t>Loconsole et al. (2025) Agronomy 15:2788;</w:t>
              <w:br/>
              <w:t>Tornese et al. (2024) AgriEngineering 6:4154</w:t>
            </w:r>
          </w:p>
        </w:tc>
      </w:tr>
      <w:tr>
        <w:tc>
          <w:tcPr>
            <w:tcW w:type="dxa" w:w="1296"/>
            <w:shd w:val="clear" w:color="auto" w:fill="DEEAF1"/>
          </w:tcPr>
          <w:p>
            <w:pPr>
              <w:spacing w:after="20" w:before="20"/>
              <w:jc w:val="left"/>
            </w:pPr>
            <w:r/>
            <w:r>
              <w:rPr>
                <w:rFonts w:ascii="Calibri" w:hAnsi="Calibri"/>
                <w:b/>
                <w:i w:val="0"/>
                <w:sz w:val="18"/>
              </w:rPr>
              <w:t>Time-Domain</w:t>
              <w:br/>
              <w:t>Reflectometry (TDR)</w:t>
            </w:r>
          </w:p>
        </w:tc>
        <w:tc>
          <w:tcPr>
            <w:tcW w:type="dxa" w:w="1728"/>
            <w:shd w:val="clear" w:color="auto" w:fill="DEEAF1"/>
          </w:tcPr>
          <w:p>
            <w:pPr>
              <w:spacing w:after="20" w:before="20"/>
              <w:jc w:val="left"/>
            </w:pPr>
            <w:r/>
            <w:r>
              <w:rPr>
                <w:rFonts w:ascii="Calibri" w:hAnsi="Calibri"/>
                <w:b w:val="0"/>
                <w:i w:val="0"/>
                <w:sz w:val="18"/>
              </w:rPr>
              <w:t>Measures travel time of electromagnetic pulse along probe; relates to dielectric constant</w:t>
            </w:r>
          </w:p>
        </w:tc>
        <w:tc>
          <w:tcPr>
            <w:tcW w:type="dxa" w:w="1440"/>
            <w:shd w:val="clear" w:color="auto" w:fill="DEEAF1"/>
          </w:tcPr>
          <w:p>
            <w:pPr>
              <w:spacing w:after="20" w:before="20"/>
              <w:jc w:val="left"/>
            </w:pPr>
            <w:r/>
            <w:r>
              <w:rPr>
                <w:rFonts w:ascii="Calibri" w:hAnsi="Calibri"/>
                <w:b w:val="0"/>
                <w:i w:val="0"/>
                <w:sz w:val="18"/>
              </w:rPr>
              <w:t>VWC, electrical conductivity (EC), soil temperature</w:t>
            </w:r>
          </w:p>
        </w:tc>
        <w:tc>
          <w:tcPr>
            <w:tcW w:type="dxa" w:w="1440"/>
            <w:shd w:val="clear" w:color="auto" w:fill="DEEAF1"/>
          </w:tcPr>
          <w:p>
            <w:pPr>
              <w:spacing w:after="20" w:before="20"/>
              <w:jc w:val="left"/>
            </w:pPr>
            <w:r/>
            <w:r>
              <w:rPr>
                <w:rFonts w:ascii="Calibri" w:hAnsi="Calibri"/>
                <w:b w:val="0"/>
                <w:i w:val="0"/>
                <w:sz w:val="18"/>
              </w:rPr>
              <w:t>±1–2% VWC; ±0.05 dS/m EC</w:t>
            </w:r>
          </w:p>
        </w:tc>
        <w:tc>
          <w:tcPr>
            <w:tcW w:type="dxa" w:w="1008"/>
            <w:shd w:val="clear" w:color="auto" w:fill="DEEAF1"/>
          </w:tcPr>
          <w:p>
            <w:pPr>
              <w:spacing w:after="20" w:before="20"/>
              <w:jc w:val="left"/>
            </w:pPr>
            <w:r/>
            <w:r>
              <w:rPr>
                <w:rFonts w:ascii="Calibri" w:hAnsi="Calibri"/>
                <w:b w:val="0"/>
                <w:i w:val="0"/>
                <w:sz w:val="18"/>
              </w:rPr>
              <w:t>Seconds</w:t>
            </w:r>
          </w:p>
        </w:tc>
        <w:tc>
          <w:tcPr>
            <w:tcW w:type="dxa" w:w="1152"/>
            <w:shd w:val="clear" w:color="auto" w:fill="DEEAF1"/>
          </w:tcPr>
          <w:p>
            <w:pPr>
              <w:spacing w:after="20" w:before="20"/>
              <w:jc w:val="left"/>
            </w:pPr>
            <w:r/>
            <w:r>
              <w:rPr>
                <w:rFonts w:ascii="Calibri" w:hAnsi="Calibri"/>
                <w:b w:val="0"/>
                <w:i w:val="0"/>
                <w:sz w:val="18"/>
              </w:rPr>
              <w:t>Medium–High</w:t>
              <w:br/>
              <w:t>($200–$2,000)</w:t>
            </w:r>
          </w:p>
        </w:tc>
        <w:tc>
          <w:tcPr>
            <w:tcW w:type="dxa" w:w="1728"/>
            <w:shd w:val="clear" w:color="auto" w:fill="DEEAF1"/>
          </w:tcPr>
          <w:p>
            <w:pPr>
              <w:spacing w:after="20" w:before="20"/>
              <w:jc w:val="left"/>
            </w:pPr>
            <w:r/>
            <w:r>
              <w:rPr>
                <w:rFonts w:ascii="Calibri" w:hAnsi="Calibri"/>
                <w:b w:val="0"/>
                <w:i w:val="0"/>
                <w:sz w:val="18"/>
              </w:rPr>
              <w:t>High cost; installation depth limitations; interference in saline soils</w:t>
            </w:r>
          </w:p>
        </w:tc>
        <w:tc>
          <w:tcPr>
            <w:tcW w:type="dxa" w:w="1584"/>
            <w:shd w:val="clear" w:color="auto" w:fill="DEEAF1"/>
          </w:tcPr>
          <w:p>
            <w:pPr>
              <w:spacing w:after="20" w:before="20"/>
              <w:jc w:val="left"/>
            </w:pPr>
            <w:r/>
            <w:r>
              <w:rPr>
                <w:rFonts w:ascii="Calibri" w:hAnsi="Calibri"/>
                <w:b w:val="0"/>
                <w:i w:val="0"/>
                <w:sz w:val="18"/>
              </w:rPr>
              <w:t>ANN for multi-property simultaneous prediction; RF for anomaly detection</w:t>
            </w:r>
          </w:p>
        </w:tc>
        <w:tc>
          <w:tcPr>
            <w:tcW w:type="dxa" w:w="2160"/>
            <w:shd w:val="clear" w:color="auto" w:fill="DEEAF1"/>
          </w:tcPr>
          <w:p>
            <w:pPr>
              <w:spacing w:after="20" w:before="20"/>
              <w:jc w:val="left"/>
            </w:pPr>
            <w:r/>
            <w:r>
              <w:rPr>
                <w:rFonts w:ascii="Calibri" w:hAnsi="Calibri"/>
                <w:b w:val="0"/>
                <w:i w:val="0"/>
                <w:sz w:val="18"/>
              </w:rPr>
              <w:t>Adamchuk et al. (2018) Geoderma 318:137;</w:t>
              <w:br/>
              <w:t>Yin et al. (2021) Advanced Materials 33:2007764</w:t>
            </w:r>
          </w:p>
        </w:tc>
      </w:tr>
      <w:tr>
        <w:tc>
          <w:tcPr>
            <w:tcW w:type="dxa" w:w="1296"/>
            <w:shd w:val="clear" w:color="auto" w:fill="FFFFFF"/>
          </w:tcPr>
          <w:p>
            <w:pPr>
              <w:spacing w:after="20" w:before="20"/>
              <w:jc w:val="left"/>
            </w:pPr>
            <w:r/>
            <w:r>
              <w:rPr>
                <w:rFonts w:ascii="Calibri" w:hAnsi="Calibri"/>
                <w:b/>
                <w:i w:val="0"/>
                <w:sz w:val="18"/>
              </w:rPr>
              <w:t>Electrochemical</w:t>
              <w:br/>
              <w:t>pH Sensor</w:t>
            </w:r>
          </w:p>
        </w:tc>
        <w:tc>
          <w:tcPr>
            <w:tcW w:type="dxa" w:w="1728"/>
            <w:shd w:val="clear" w:color="auto" w:fill="FFFFFF"/>
          </w:tcPr>
          <w:p>
            <w:pPr>
              <w:spacing w:after="20" w:before="20"/>
              <w:jc w:val="left"/>
            </w:pPr>
            <w:r/>
            <w:r>
              <w:rPr>
                <w:rFonts w:ascii="Calibri" w:hAnsi="Calibri"/>
                <w:b w:val="0"/>
                <w:i w:val="0"/>
                <w:sz w:val="18"/>
              </w:rPr>
              <w:t>Ion-selective electrode (ISE); Nernst equation relates potential to H⁺ activity</w:t>
            </w:r>
          </w:p>
        </w:tc>
        <w:tc>
          <w:tcPr>
            <w:tcW w:type="dxa" w:w="1440"/>
            <w:shd w:val="clear" w:color="auto" w:fill="FFFFFF"/>
          </w:tcPr>
          <w:p>
            <w:pPr>
              <w:spacing w:after="20" w:before="20"/>
              <w:jc w:val="left"/>
            </w:pPr>
            <w:r/>
            <w:r>
              <w:rPr>
                <w:rFonts w:ascii="Calibri" w:hAnsi="Calibri"/>
                <w:b w:val="0"/>
                <w:i w:val="0"/>
                <w:sz w:val="18"/>
              </w:rPr>
              <w:t>Soil pH, redox potential</w:t>
            </w:r>
          </w:p>
        </w:tc>
        <w:tc>
          <w:tcPr>
            <w:tcW w:type="dxa" w:w="1440"/>
            <w:shd w:val="clear" w:color="auto" w:fill="FFFFFF"/>
          </w:tcPr>
          <w:p>
            <w:pPr>
              <w:spacing w:after="20" w:before="20"/>
              <w:jc w:val="left"/>
            </w:pPr>
            <w:r/>
            <w:r>
              <w:rPr>
                <w:rFonts w:ascii="Calibri" w:hAnsi="Calibri"/>
                <w:b w:val="0"/>
                <w:i w:val="0"/>
                <w:sz w:val="18"/>
              </w:rPr>
              <w:t>±0.1–0.2 pH units (field); ±0.05 pH (lab)</w:t>
            </w:r>
          </w:p>
        </w:tc>
        <w:tc>
          <w:tcPr>
            <w:tcW w:type="dxa" w:w="1008"/>
            <w:shd w:val="clear" w:color="auto" w:fill="FFFFFF"/>
          </w:tcPr>
          <w:p>
            <w:pPr>
              <w:spacing w:after="20" w:before="20"/>
              <w:jc w:val="left"/>
            </w:pPr>
            <w:r/>
            <w:r>
              <w:rPr>
                <w:rFonts w:ascii="Calibri" w:hAnsi="Calibri"/>
                <w:b w:val="0"/>
                <w:i w:val="0"/>
                <w:sz w:val="18"/>
              </w:rPr>
              <w:t>Minutes</w:t>
            </w:r>
          </w:p>
        </w:tc>
        <w:tc>
          <w:tcPr>
            <w:tcW w:type="dxa" w:w="1152"/>
            <w:shd w:val="clear" w:color="auto" w:fill="FFFFFF"/>
          </w:tcPr>
          <w:p>
            <w:pPr>
              <w:spacing w:after="20" w:before="20"/>
              <w:jc w:val="left"/>
            </w:pPr>
            <w:r/>
            <w:r>
              <w:rPr>
                <w:rFonts w:ascii="Calibri" w:hAnsi="Calibri"/>
                <w:b w:val="0"/>
                <w:i w:val="0"/>
                <w:sz w:val="18"/>
              </w:rPr>
              <w:t>Low</w:t>
              <w:br/>
              <w:t>($20–$200)</w:t>
            </w:r>
          </w:p>
        </w:tc>
        <w:tc>
          <w:tcPr>
            <w:tcW w:type="dxa" w:w="1728"/>
            <w:shd w:val="clear" w:color="auto" w:fill="FFFFFF"/>
          </w:tcPr>
          <w:p>
            <w:pPr>
              <w:spacing w:after="20" w:before="20"/>
              <w:jc w:val="left"/>
            </w:pPr>
            <w:r/>
            <w:r>
              <w:rPr>
                <w:rFonts w:ascii="Calibri" w:hAnsi="Calibri"/>
                <w:b w:val="0"/>
                <w:i w:val="0"/>
                <w:sz w:val="18"/>
              </w:rPr>
              <w:t>Electrode drift over time; fouling by soil particles; temperature compensation needed</w:t>
            </w:r>
          </w:p>
        </w:tc>
        <w:tc>
          <w:tcPr>
            <w:tcW w:type="dxa" w:w="1584"/>
            <w:shd w:val="clear" w:color="auto" w:fill="FFFFFF"/>
          </w:tcPr>
          <w:p>
            <w:pPr>
              <w:spacing w:after="20" w:before="20"/>
              <w:jc w:val="left"/>
            </w:pPr>
            <w:r/>
            <w:r>
              <w:rPr>
                <w:rFonts w:ascii="Calibri" w:hAnsi="Calibri"/>
                <w:b w:val="0"/>
                <w:i w:val="0"/>
                <w:sz w:val="18"/>
              </w:rPr>
              <w:t>RF for spatial pH mapping; LSTM for temporal pH dynamics</w:t>
            </w:r>
          </w:p>
        </w:tc>
        <w:tc>
          <w:tcPr>
            <w:tcW w:type="dxa" w:w="2160"/>
            <w:shd w:val="clear" w:color="auto" w:fill="FFFFFF"/>
          </w:tcPr>
          <w:p>
            <w:pPr>
              <w:spacing w:after="20" w:before="20"/>
              <w:jc w:val="left"/>
            </w:pPr>
            <w:r/>
            <w:r>
              <w:rPr>
                <w:rFonts w:ascii="Calibri" w:hAnsi="Calibri"/>
                <w:b w:val="0"/>
                <w:i w:val="0"/>
                <w:sz w:val="18"/>
              </w:rPr>
              <w:t>Nadporozhskaya et al. (2022) Chemosensors 10:35;</w:t>
              <w:br/>
              <w:t>Ahmad et al. (2025) Adv. Agric. Food Res. J. 6(1)</w:t>
            </w:r>
          </w:p>
        </w:tc>
      </w:tr>
      <w:tr>
        <w:tc>
          <w:tcPr>
            <w:tcW w:type="dxa" w:w="1296"/>
            <w:shd w:val="clear" w:color="auto" w:fill="DEEAF1"/>
          </w:tcPr>
          <w:p>
            <w:pPr>
              <w:spacing w:after="20" w:before="20"/>
              <w:jc w:val="left"/>
            </w:pPr>
            <w:r/>
            <w:r>
              <w:rPr>
                <w:rFonts w:ascii="Calibri" w:hAnsi="Calibri"/>
                <w:b/>
                <w:i w:val="0"/>
                <w:sz w:val="18"/>
              </w:rPr>
              <w:t>Soil EC Sensor</w:t>
              <w:br/>
              <w:t>(Electromagnetic)</w:t>
            </w:r>
          </w:p>
        </w:tc>
        <w:tc>
          <w:tcPr>
            <w:tcW w:type="dxa" w:w="1728"/>
            <w:shd w:val="clear" w:color="auto" w:fill="DEEAF1"/>
          </w:tcPr>
          <w:p>
            <w:pPr>
              <w:spacing w:after="20" w:before="20"/>
              <w:jc w:val="left"/>
            </w:pPr>
            <w:r/>
            <w:r>
              <w:rPr>
                <w:rFonts w:ascii="Calibri" w:hAnsi="Calibri"/>
                <w:b w:val="0"/>
                <w:i w:val="0"/>
                <w:sz w:val="18"/>
              </w:rPr>
              <w:t>Electromagnetic induction (EMI); measures bulk soil electrical conductivity</w:t>
            </w:r>
          </w:p>
        </w:tc>
        <w:tc>
          <w:tcPr>
            <w:tcW w:type="dxa" w:w="1440"/>
            <w:shd w:val="clear" w:color="auto" w:fill="DEEAF1"/>
          </w:tcPr>
          <w:p>
            <w:pPr>
              <w:spacing w:after="20" w:before="20"/>
              <w:jc w:val="left"/>
            </w:pPr>
            <w:r/>
            <w:r>
              <w:rPr>
                <w:rFonts w:ascii="Calibri" w:hAnsi="Calibri"/>
                <w:b w:val="0"/>
                <w:i w:val="0"/>
                <w:sz w:val="18"/>
              </w:rPr>
              <w:t>Soil salinity, clay content, moisture, organic matter (proxy)</w:t>
            </w:r>
          </w:p>
        </w:tc>
        <w:tc>
          <w:tcPr>
            <w:tcW w:type="dxa" w:w="1440"/>
            <w:shd w:val="clear" w:color="auto" w:fill="DEEAF1"/>
          </w:tcPr>
          <w:p>
            <w:pPr>
              <w:spacing w:after="20" w:before="20"/>
              <w:jc w:val="left"/>
            </w:pPr>
            <w:r/>
            <w:r>
              <w:rPr>
                <w:rFonts w:ascii="Calibri" w:hAnsi="Calibri"/>
                <w:b w:val="0"/>
                <w:i w:val="0"/>
                <w:sz w:val="18"/>
              </w:rPr>
              <w:t>±5–10% relative error; spatial resolution 1–10 m</w:t>
            </w:r>
          </w:p>
        </w:tc>
        <w:tc>
          <w:tcPr>
            <w:tcW w:type="dxa" w:w="1008"/>
            <w:shd w:val="clear" w:color="auto" w:fill="DEEAF1"/>
          </w:tcPr>
          <w:p>
            <w:pPr>
              <w:spacing w:after="20" w:before="20"/>
              <w:jc w:val="left"/>
            </w:pPr>
            <w:r/>
            <w:r>
              <w:rPr>
                <w:rFonts w:ascii="Calibri" w:hAnsi="Calibri"/>
                <w:b w:val="0"/>
                <w:i w:val="0"/>
                <w:sz w:val="18"/>
              </w:rPr>
              <w:t>Seconds</w:t>
            </w:r>
          </w:p>
        </w:tc>
        <w:tc>
          <w:tcPr>
            <w:tcW w:type="dxa" w:w="1152"/>
            <w:shd w:val="clear" w:color="auto" w:fill="DEEAF1"/>
          </w:tcPr>
          <w:p>
            <w:pPr>
              <w:spacing w:after="20" w:before="20"/>
              <w:jc w:val="left"/>
            </w:pPr>
            <w:r/>
            <w:r>
              <w:rPr>
                <w:rFonts w:ascii="Calibri" w:hAnsi="Calibri"/>
                <w:b w:val="0"/>
                <w:i w:val="0"/>
                <w:sz w:val="18"/>
              </w:rPr>
              <w:t>Medium</w:t>
              <w:br/>
              <w:t>($500–$5,000)</w:t>
            </w:r>
          </w:p>
        </w:tc>
        <w:tc>
          <w:tcPr>
            <w:tcW w:type="dxa" w:w="1728"/>
            <w:shd w:val="clear" w:color="auto" w:fill="DEEAF1"/>
          </w:tcPr>
          <w:p>
            <w:pPr>
              <w:spacing w:after="20" w:before="20"/>
              <w:jc w:val="left"/>
            </w:pPr>
            <w:r/>
            <w:r>
              <w:rPr>
                <w:rFonts w:ascii="Calibri" w:hAnsi="Calibri"/>
                <w:b w:val="0"/>
                <w:i w:val="0"/>
                <w:sz w:val="18"/>
              </w:rPr>
              <w:t>Integrates multiple soil properties (non-specific); depth weighting issues</w:t>
            </w:r>
          </w:p>
        </w:tc>
        <w:tc>
          <w:tcPr>
            <w:tcW w:type="dxa" w:w="1584"/>
            <w:shd w:val="clear" w:color="auto" w:fill="DEEAF1"/>
          </w:tcPr>
          <w:p>
            <w:pPr>
              <w:spacing w:after="20" w:before="20"/>
              <w:jc w:val="left"/>
            </w:pPr>
            <w:r/>
            <w:r>
              <w:rPr>
                <w:rFonts w:ascii="Calibri" w:hAnsi="Calibri"/>
                <w:b w:val="0"/>
                <w:i w:val="0"/>
                <w:sz w:val="18"/>
              </w:rPr>
              <w:t>RF, GBM for soil property mapping; CNN for spatial pattern recognition</w:t>
            </w:r>
          </w:p>
        </w:tc>
        <w:tc>
          <w:tcPr>
            <w:tcW w:type="dxa" w:w="2160"/>
            <w:shd w:val="clear" w:color="auto" w:fill="DEEAF1"/>
          </w:tcPr>
          <w:p>
            <w:pPr>
              <w:spacing w:after="20" w:before="20"/>
              <w:jc w:val="left"/>
            </w:pPr>
            <w:r/>
            <w:r>
              <w:rPr>
                <w:rFonts w:ascii="Calibri" w:hAnsi="Calibri"/>
                <w:b w:val="0"/>
                <w:i w:val="0"/>
                <w:sz w:val="18"/>
              </w:rPr>
              <w:t>Adamchuk et al. (2018) Geoderma 318:137;</w:t>
              <w:br/>
              <w:t>Ahmad et al. (2025) Adv. Agric. Food Res. J. 6(1)</w:t>
            </w:r>
          </w:p>
        </w:tc>
      </w:tr>
      <w:tr>
        <w:tc>
          <w:tcPr>
            <w:tcW w:type="dxa" w:w="1296"/>
            <w:shd w:val="clear" w:color="auto" w:fill="FFFFFF"/>
          </w:tcPr>
          <w:p>
            <w:pPr>
              <w:spacing w:after="20" w:before="20"/>
              <w:jc w:val="left"/>
            </w:pPr>
            <w:r/>
            <w:r>
              <w:rPr>
                <w:rFonts w:ascii="Calibri" w:hAnsi="Calibri"/>
                <w:b/>
                <w:i w:val="0"/>
                <w:sz w:val="18"/>
              </w:rPr>
              <w:t>VIS-NIR Optical</w:t>
              <w:br/>
              <w:t>Sensor (In-situ)</w:t>
            </w:r>
          </w:p>
        </w:tc>
        <w:tc>
          <w:tcPr>
            <w:tcW w:type="dxa" w:w="1728"/>
            <w:shd w:val="clear" w:color="auto" w:fill="FFFFFF"/>
          </w:tcPr>
          <w:p>
            <w:pPr>
              <w:spacing w:after="20" w:before="20"/>
              <w:jc w:val="left"/>
            </w:pPr>
            <w:r/>
            <w:r>
              <w:rPr>
                <w:rFonts w:ascii="Calibri" w:hAnsi="Calibri"/>
                <w:b w:val="0"/>
                <w:i w:val="0"/>
                <w:sz w:val="18"/>
              </w:rPr>
              <w:t>Diffuse reflectance spectroscopy; measures soil reflectance at 400–2500 nm</w:t>
            </w:r>
          </w:p>
        </w:tc>
        <w:tc>
          <w:tcPr>
            <w:tcW w:type="dxa" w:w="1440"/>
            <w:shd w:val="clear" w:color="auto" w:fill="FFFFFF"/>
          </w:tcPr>
          <w:p>
            <w:pPr>
              <w:spacing w:after="20" w:before="20"/>
              <w:jc w:val="left"/>
            </w:pPr>
            <w:r/>
            <w:r>
              <w:rPr>
                <w:rFonts w:ascii="Calibri" w:hAnsi="Calibri"/>
                <w:b w:val="0"/>
                <w:i w:val="0"/>
                <w:sz w:val="18"/>
              </w:rPr>
              <w:t>SOC, clay content, moisture, pH, CEC, iron oxides</w:t>
            </w:r>
          </w:p>
        </w:tc>
        <w:tc>
          <w:tcPr>
            <w:tcW w:type="dxa" w:w="1440"/>
            <w:shd w:val="clear" w:color="auto" w:fill="FFFFFF"/>
          </w:tcPr>
          <w:p>
            <w:pPr>
              <w:spacing w:after="20" w:before="20"/>
              <w:jc w:val="left"/>
            </w:pPr>
            <w:r/>
            <w:r>
              <w:rPr>
                <w:rFonts w:ascii="Calibri" w:hAnsi="Calibri"/>
                <w:b w:val="0"/>
                <w:i w:val="0"/>
                <w:sz w:val="18"/>
              </w:rPr>
              <w:t>R²=0.80–0.92 (SOC); R²=0.75–0.88 (clay); comparable to lab analysis</w:t>
            </w:r>
          </w:p>
        </w:tc>
        <w:tc>
          <w:tcPr>
            <w:tcW w:type="dxa" w:w="1008"/>
            <w:shd w:val="clear" w:color="auto" w:fill="FFFFFF"/>
          </w:tcPr>
          <w:p>
            <w:pPr>
              <w:spacing w:after="20" w:before="20"/>
              <w:jc w:val="left"/>
            </w:pPr>
            <w:r/>
            <w:r>
              <w:rPr>
                <w:rFonts w:ascii="Calibri" w:hAnsi="Calibri"/>
                <w:b w:val="0"/>
                <w:i w:val="0"/>
                <w:sz w:val="18"/>
              </w:rPr>
              <w:t>Seconds–Minutes</w:t>
            </w:r>
          </w:p>
        </w:tc>
        <w:tc>
          <w:tcPr>
            <w:tcW w:type="dxa" w:w="1152"/>
            <w:shd w:val="clear" w:color="auto" w:fill="FFFFFF"/>
          </w:tcPr>
          <w:p>
            <w:pPr>
              <w:spacing w:after="20" w:before="20"/>
              <w:jc w:val="left"/>
            </w:pPr>
            <w:r/>
            <w:r>
              <w:rPr>
                <w:rFonts w:ascii="Calibri" w:hAnsi="Calibri"/>
                <w:b w:val="0"/>
                <w:i w:val="0"/>
                <w:sz w:val="18"/>
              </w:rPr>
              <w:t>Medium–High</w:t>
              <w:br/>
              <w:t>($1,000–$10,000)</w:t>
            </w:r>
          </w:p>
        </w:tc>
        <w:tc>
          <w:tcPr>
            <w:tcW w:type="dxa" w:w="1728"/>
            <w:shd w:val="clear" w:color="auto" w:fill="FFFFFF"/>
          </w:tcPr>
          <w:p>
            <w:pPr>
              <w:spacing w:after="20" w:before="20"/>
              <w:jc w:val="left"/>
            </w:pPr>
            <w:r/>
            <w:r>
              <w:rPr>
                <w:rFonts w:ascii="Calibri" w:hAnsi="Calibri"/>
                <w:b w:val="0"/>
                <w:i w:val="0"/>
                <w:sz w:val="18"/>
              </w:rPr>
              <w:t>Optical window fouling; moisture interference (−15–30%); requires preprocessing</w:t>
            </w:r>
          </w:p>
        </w:tc>
        <w:tc>
          <w:tcPr>
            <w:tcW w:type="dxa" w:w="1584"/>
            <w:shd w:val="clear" w:color="auto" w:fill="FFFFFF"/>
          </w:tcPr>
          <w:p>
            <w:pPr>
              <w:spacing w:after="20" w:before="20"/>
              <w:jc w:val="left"/>
            </w:pPr>
            <w:r/>
            <w:r>
              <w:rPr>
                <w:rFonts w:ascii="Calibri" w:hAnsi="Calibri"/>
                <w:b w:val="0"/>
                <w:i w:val="0"/>
                <w:sz w:val="18"/>
              </w:rPr>
              <w:t>CNN, PLSR, RF for real-time property prediction; SHAP for feature importance</w:t>
            </w:r>
          </w:p>
        </w:tc>
        <w:tc>
          <w:tcPr>
            <w:tcW w:type="dxa" w:w="2160"/>
            <w:shd w:val="clear" w:color="auto" w:fill="FFFFFF"/>
          </w:tcPr>
          <w:p>
            <w:pPr>
              <w:spacing w:after="20" w:before="20"/>
              <w:jc w:val="left"/>
            </w:pPr>
            <w:r/>
            <w:r>
              <w:rPr>
                <w:rFonts w:ascii="Calibri" w:hAnsi="Calibri"/>
                <w:b w:val="0"/>
                <w:i w:val="0"/>
                <w:sz w:val="18"/>
              </w:rPr>
              <w:t>Piccini et al. (2024) Eur. J. Soil Sci. 75:e13481;</w:t>
              <w:br/>
              <w:t>Debaene et al. (2023) Sensors 23:5495;</w:t>
              <w:br/>
              <w:t>Mokere et al. (2025) Crit. Rev. Anal. Chem. 55:1304</w:t>
            </w:r>
          </w:p>
        </w:tc>
      </w:tr>
      <w:tr>
        <w:tc>
          <w:tcPr>
            <w:tcW w:type="dxa" w:w="1296"/>
            <w:shd w:val="clear" w:color="auto" w:fill="DEEAF1"/>
          </w:tcPr>
          <w:p>
            <w:pPr>
              <w:spacing w:after="20" w:before="20"/>
              <w:jc w:val="left"/>
            </w:pPr>
            <w:r/>
            <w:r>
              <w:rPr>
                <w:rFonts w:ascii="Calibri" w:hAnsi="Calibri"/>
                <w:b/>
                <w:i w:val="0"/>
                <w:sz w:val="18"/>
              </w:rPr>
              <w:t>Fluorescence</w:t>
              <w:br/>
              <w:t>Sensor</w:t>
            </w:r>
          </w:p>
        </w:tc>
        <w:tc>
          <w:tcPr>
            <w:tcW w:type="dxa" w:w="1728"/>
            <w:shd w:val="clear" w:color="auto" w:fill="DEEAF1"/>
          </w:tcPr>
          <w:p>
            <w:pPr>
              <w:spacing w:after="20" w:before="20"/>
              <w:jc w:val="left"/>
            </w:pPr>
            <w:r/>
            <w:r>
              <w:rPr>
                <w:rFonts w:ascii="Calibri" w:hAnsi="Calibri"/>
                <w:b w:val="0"/>
                <w:i w:val="0"/>
                <w:sz w:val="18"/>
              </w:rPr>
              <w:t>Excitation-emission fluorescence spectroscopy; detects fluorescent organic compounds</w:t>
            </w:r>
          </w:p>
        </w:tc>
        <w:tc>
          <w:tcPr>
            <w:tcW w:type="dxa" w:w="1440"/>
            <w:shd w:val="clear" w:color="auto" w:fill="DEEAF1"/>
          </w:tcPr>
          <w:p>
            <w:pPr>
              <w:spacing w:after="20" w:before="20"/>
              <w:jc w:val="left"/>
            </w:pPr>
            <w:r/>
            <w:r>
              <w:rPr>
                <w:rFonts w:ascii="Calibri" w:hAnsi="Calibri"/>
                <w:b w:val="0"/>
                <w:i w:val="0"/>
                <w:sz w:val="18"/>
              </w:rPr>
              <w:t>Soil organic matter (SOM), dissolved organic carbon (DOC), microbial activity</w:t>
            </w:r>
          </w:p>
        </w:tc>
        <w:tc>
          <w:tcPr>
            <w:tcW w:type="dxa" w:w="1440"/>
            <w:shd w:val="clear" w:color="auto" w:fill="DEEAF1"/>
          </w:tcPr>
          <w:p>
            <w:pPr>
              <w:spacing w:after="20" w:before="20"/>
              <w:jc w:val="left"/>
            </w:pPr>
            <w:r/>
            <w:r>
              <w:rPr>
                <w:rFonts w:ascii="Calibri" w:hAnsi="Calibri"/>
                <w:b w:val="0"/>
                <w:i w:val="0"/>
                <w:sz w:val="18"/>
              </w:rPr>
              <w:t>Semi-quantitative; R²=0.65–0.80 for SOM; qualitative for microbial activity</w:t>
            </w:r>
          </w:p>
        </w:tc>
        <w:tc>
          <w:tcPr>
            <w:tcW w:type="dxa" w:w="1008"/>
            <w:shd w:val="clear" w:color="auto" w:fill="DEEAF1"/>
          </w:tcPr>
          <w:p>
            <w:pPr>
              <w:spacing w:after="20" w:before="20"/>
              <w:jc w:val="left"/>
            </w:pPr>
            <w:r/>
            <w:r>
              <w:rPr>
                <w:rFonts w:ascii="Calibri" w:hAnsi="Calibri"/>
                <w:b w:val="0"/>
                <w:i w:val="0"/>
                <w:sz w:val="18"/>
              </w:rPr>
              <w:t>Seconds</w:t>
            </w:r>
          </w:p>
        </w:tc>
        <w:tc>
          <w:tcPr>
            <w:tcW w:type="dxa" w:w="1152"/>
            <w:shd w:val="clear" w:color="auto" w:fill="DEEAF1"/>
          </w:tcPr>
          <w:p>
            <w:pPr>
              <w:spacing w:after="20" w:before="20"/>
              <w:jc w:val="left"/>
            </w:pPr>
            <w:r/>
            <w:r>
              <w:rPr>
                <w:rFonts w:ascii="Calibri" w:hAnsi="Calibri"/>
                <w:b w:val="0"/>
                <w:i w:val="0"/>
                <w:sz w:val="18"/>
              </w:rPr>
              <w:t>Medium</w:t>
              <w:br/>
              <w:t>($500–$3,000)</w:t>
            </w:r>
          </w:p>
        </w:tc>
        <w:tc>
          <w:tcPr>
            <w:tcW w:type="dxa" w:w="1728"/>
            <w:shd w:val="clear" w:color="auto" w:fill="DEEAF1"/>
          </w:tcPr>
          <w:p>
            <w:pPr>
              <w:spacing w:after="20" w:before="20"/>
              <w:jc w:val="left"/>
            </w:pPr>
            <w:r/>
            <w:r>
              <w:rPr>
                <w:rFonts w:ascii="Calibri" w:hAnsi="Calibri"/>
                <w:b w:val="0"/>
                <w:i w:val="0"/>
                <w:sz w:val="18"/>
              </w:rPr>
              <w:t>Interference from mineral fluorescence; quenching effects; limited to organic fractions</w:t>
            </w:r>
          </w:p>
        </w:tc>
        <w:tc>
          <w:tcPr>
            <w:tcW w:type="dxa" w:w="1584"/>
            <w:shd w:val="clear" w:color="auto" w:fill="DEEAF1"/>
          </w:tcPr>
          <w:p>
            <w:pPr>
              <w:spacing w:after="20" w:before="20"/>
              <w:jc w:val="left"/>
            </w:pPr>
            <w:r/>
            <w:r>
              <w:rPr>
                <w:rFonts w:ascii="Calibri" w:hAnsi="Calibri"/>
                <w:b w:val="0"/>
                <w:i w:val="0"/>
                <w:sz w:val="18"/>
              </w:rPr>
              <w:t>ANN for SOM classification; RF for microbial activity index</w:t>
            </w:r>
          </w:p>
        </w:tc>
        <w:tc>
          <w:tcPr>
            <w:tcW w:type="dxa" w:w="2160"/>
            <w:shd w:val="clear" w:color="auto" w:fill="DEEAF1"/>
          </w:tcPr>
          <w:p>
            <w:pPr>
              <w:spacing w:after="20" w:before="20"/>
              <w:jc w:val="left"/>
            </w:pPr>
            <w:r/>
            <w:r>
              <w:rPr>
                <w:rFonts w:ascii="Calibri" w:hAnsi="Calibri"/>
                <w:b w:val="0"/>
                <w:i w:val="0"/>
                <w:sz w:val="18"/>
              </w:rPr>
              <w:t>Hutengs &amp; Vohland (2016) Remote Sensing Environ. 178:127;</w:t>
              <w:br/>
              <w:t>Wang et al. (2024) Anal. Chem. 96:8109</w:t>
            </w:r>
          </w:p>
        </w:tc>
      </w:tr>
      <w:tr>
        <w:tc>
          <w:tcPr>
            <w:tcW w:type="dxa" w:w="1296"/>
            <w:shd w:val="clear" w:color="auto" w:fill="FFFFFF"/>
          </w:tcPr>
          <w:p>
            <w:pPr>
              <w:spacing w:after="20" w:before="20"/>
              <w:jc w:val="left"/>
            </w:pPr>
            <w:r/>
            <w:r>
              <w:rPr>
                <w:rFonts w:ascii="Calibri" w:hAnsi="Calibri"/>
                <w:b/>
                <w:i w:val="0"/>
                <w:sz w:val="18"/>
              </w:rPr>
              <w:t>Portable XRF</w:t>
              <w:br/>
              <w:t>(pXRF)</w:t>
            </w:r>
          </w:p>
        </w:tc>
        <w:tc>
          <w:tcPr>
            <w:tcW w:type="dxa" w:w="1728"/>
            <w:shd w:val="clear" w:color="auto" w:fill="FFFFFF"/>
          </w:tcPr>
          <w:p>
            <w:pPr>
              <w:spacing w:after="20" w:before="20"/>
              <w:jc w:val="left"/>
            </w:pPr>
            <w:r/>
            <w:r>
              <w:rPr>
                <w:rFonts w:ascii="Calibri" w:hAnsi="Calibri"/>
                <w:b w:val="0"/>
                <w:i w:val="0"/>
                <w:sz w:val="18"/>
              </w:rPr>
              <w:t>X-ray fluorescence; measures characteristic X-ray emission from elements</w:t>
            </w:r>
          </w:p>
        </w:tc>
        <w:tc>
          <w:tcPr>
            <w:tcW w:type="dxa" w:w="1440"/>
            <w:shd w:val="clear" w:color="auto" w:fill="FFFFFF"/>
          </w:tcPr>
          <w:p>
            <w:pPr>
              <w:spacing w:after="20" w:before="20"/>
              <w:jc w:val="left"/>
            </w:pPr>
            <w:r/>
            <w:r>
              <w:rPr>
                <w:rFonts w:ascii="Calibri" w:hAnsi="Calibri"/>
                <w:b w:val="0"/>
                <w:i w:val="0"/>
                <w:sz w:val="18"/>
              </w:rPr>
              <w:t>Heavy metals (Pb, Cd, Cr, Zn, Cu, As), major elements (Fe, Ca, K, Si)</w:t>
            </w:r>
          </w:p>
        </w:tc>
        <w:tc>
          <w:tcPr>
            <w:tcW w:type="dxa" w:w="1440"/>
            <w:shd w:val="clear" w:color="auto" w:fill="FFFFFF"/>
          </w:tcPr>
          <w:p>
            <w:pPr>
              <w:spacing w:after="20" w:before="20"/>
              <w:jc w:val="left"/>
            </w:pPr>
            <w:r/>
            <w:r>
              <w:rPr>
                <w:rFonts w:ascii="Calibri" w:hAnsi="Calibri"/>
                <w:b w:val="0"/>
                <w:i w:val="0"/>
                <w:sz w:val="18"/>
              </w:rPr>
              <w:t>±5–15% for heavy metals; ±3–8% for major elements; detection limit 1–10 ppm</w:t>
            </w:r>
          </w:p>
        </w:tc>
        <w:tc>
          <w:tcPr>
            <w:tcW w:type="dxa" w:w="1008"/>
            <w:shd w:val="clear" w:color="auto" w:fill="FFFFFF"/>
          </w:tcPr>
          <w:p>
            <w:pPr>
              <w:spacing w:after="20" w:before="20"/>
              <w:jc w:val="left"/>
            </w:pPr>
            <w:r/>
            <w:r>
              <w:rPr>
                <w:rFonts w:ascii="Calibri" w:hAnsi="Calibri"/>
                <w:b w:val="0"/>
                <w:i w:val="0"/>
                <w:sz w:val="18"/>
              </w:rPr>
              <w:t>Minutes</w:t>
            </w:r>
          </w:p>
        </w:tc>
        <w:tc>
          <w:tcPr>
            <w:tcW w:type="dxa" w:w="1152"/>
            <w:shd w:val="clear" w:color="auto" w:fill="FFFFFF"/>
          </w:tcPr>
          <w:p>
            <w:pPr>
              <w:spacing w:after="20" w:before="20"/>
              <w:jc w:val="left"/>
            </w:pPr>
            <w:r/>
            <w:r>
              <w:rPr>
                <w:rFonts w:ascii="Calibri" w:hAnsi="Calibri"/>
                <w:b w:val="0"/>
                <w:i w:val="0"/>
                <w:sz w:val="18"/>
              </w:rPr>
              <w:t>High</w:t>
              <w:br/>
              <w:t>($15,000–$50,000)</w:t>
            </w:r>
          </w:p>
        </w:tc>
        <w:tc>
          <w:tcPr>
            <w:tcW w:type="dxa" w:w="1728"/>
            <w:shd w:val="clear" w:color="auto" w:fill="FFFFFF"/>
          </w:tcPr>
          <w:p>
            <w:pPr>
              <w:spacing w:after="20" w:before="20"/>
              <w:jc w:val="left"/>
            </w:pPr>
            <w:r/>
            <w:r>
              <w:rPr>
                <w:rFonts w:ascii="Calibri" w:hAnsi="Calibri"/>
                <w:b w:val="0"/>
                <w:i w:val="0"/>
                <w:sz w:val="18"/>
              </w:rPr>
              <w:t>Cannot detect light elements (C, N, O); matrix effects; requires calibration</w:t>
            </w:r>
          </w:p>
        </w:tc>
        <w:tc>
          <w:tcPr>
            <w:tcW w:type="dxa" w:w="1584"/>
            <w:shd w:val="clear" w:color="auto" w:fill="FFFFFF"/>
          </w:tcPr>
          <w:p>
            <w:pPr>
              <w:spacing w:after="20" w:before="20"/>
              <w:jc w:val="left"/>
            </w:pPr>
            <w:r/>
            <w:r>
              <w:rPr>
                <w:rFonts w:ascii="Calibri" w:hAnsi="Calibri"/>
                <w:b w:val="0"/>
                <w:i w:val="0"/>
                <w:sz w:val="18"/>
              </w:rPr>
              <w:t>SVM, RF for contamination mapping; ANN for multi-element prediction</w:t>
            </w:r>
          </w:p>
        </w:tc>
        <w:tc>
          <w:tcPr>
            <w:tcW w:type="dxa" w:w="2160"/>
            <w:shd w:val="clear" w:color="auto" w:fill="FFFFFF"/>
          </w:tcPr>
          <w:p>
            <w:pPr>
              <w:spacing w:after="20" w:before="20"/>
              <w:jc w:val="left"/>
            </w:pPr>
            <w:r/>
            <w:r>
              <w:rPr>
                <w:rFonts w:ascii="Calibri" w:hAnsi="Calibri"/>
                <w:b w:val="0"/>
                <w:i w:val="0"/>
                <w:sz w:val="18"/>
              </w:rPr>
              <w:t>Jenkins et al. (2024) EGUsphere 2024:1;</w:t>
              <w:br/>
              <w:t>Weindorf et al. (2012) Environ. Monit. Assess. 184:217;</w:t>
              <w:br/>
              <w:t>Gozukara et al. (2025) SSSAJ 89:e70028</w:t>
            </w:r>
          </w:p>
        </w:tc>
      </w:tr>
      <w:tr>
        <w:tc>
          <w:tcPr>
            <w:tcW w:type="dxa" w:w="1296"/>
            <w:shd w:val="clear" w:color="auto" w:fill="DEEAF1"/>
          </w:tcPr>
          <w:p>
            <w:pPr>
              <w:spacing w:after="20" w:before="20"/>
              <w:jc w:val="left"/>
            </w:pPr>
            <w:r/>
            <w:r>
              <w:rPr>
                <w:rFonts w:ascii="Calibri" w:hAnsi="Calibri"/>
                <w:b/>
                <w:i w:val="0"/>
                <w:sz w:val="18"/>
              </w:rPr>
              <w:t>LIBS</w:t>
              <w:br/>
              <w:t>(Laser-Induced Breakdown Spectroscopy)</w:t>
            </w:r>
          </w:p>
        </w:tc>
        <w:tc>
          <w:tcPr>
            <w:tcW w:type="dxa" w:w="1728"/>
            <w:shd w:val="clear" w:color="auto" w:fill="DEEAF1"/>
          </w:tcPr>
          <w:p>
            <w:pPr>
              <w:spacing w:after="20" w:before="20"/>
              <w:jc w:val="left"/>
            </w:pPr>
            <w:r/>
            <w:r>
              <w:rPr>
                <w:rFonts w:ascii="Calibri" w:hAnsi="Calibri"/>
                <w:b w:val="0"/>
                <w:i w:val="0"/>
                <w:sz w:val="18"/>
              </w:rPr>
              <w:t>High-energy laser pulse creates plasma; atomic emission spectrum analyzed</w:t>
            </w:r>
          </w:p>
        </w:tc>
        <w:tc>
          <w:tcPr>
            <w:tcW w:type="dxa" w:w="1440"/>
            <w:shd w:val="clear" w:color="auto" w:fill="DEEAF1"/>
          </w:tcPr>
          <w:p>
            <w:pPr>
              <w:spacing w:after="20" w:before="20"/>
              <w:jc w:val="left"/>
            </w:pPr>
            <w:r/>
            <w:r>
              <w:rPr>
                <w:rFonts w:ascii="Calibri" w:hAnsi="Calibri"/>
                <w:b w:val="0"/>
                <w:i w:val="0"/>
                <w:sz w:val="18"/>
              </w:rPr>
              <w:t>Elemental composition (C, N, Ca, Mg, K, Fe, heavy metals), SOC</w:t>
            </w:r>
          </w:p>
        </w:tc>
        <w:tc>
          <w:tcPr>
            <w:tcW w:type="dxa" w:w="1440"/>
            <w:shd w:val="clear" w:color="auto" w:fill="DEEAF1"/>
          </w:tcPr>
          <w:p>
            <w:pPr>
              <w:spacing w:after="20" w:before="20"/>
              <w:jc w:val="left"/>
            </w:pPr>
            <w:r/>
            <w:r>
              <w:rPr>
                <w:rFonts w:ascii="Calibri" w:hAnsi="Calibri"/>
                <w:b w:val="0"/>
                <w:i w:val="0"/>
                <w:sz w:val="18"/>
              </w:rPr>
              <w:t>±3–10% for major elements; R²=0.75–0.88 for SOC; detection limit 1–100 ppm</w:t>
            </w:r>
          </w:p>
        </w:tc>
        <w:tc>
          <w:tcPr>
            <w:tcW w:type="dxa" w:w="1008"/>
            <w:shd w:val="clear" w:color="auto" w:fill="DEEAF1"/>
          </w:tcPr>
          <w:p>
            <w:pPr>
              <w:spacing w:after="20" w:before="20"/>
              <w:jc w:val="left"/>
            </w:pPr>
            <w:r/>
            <w:r>
              <w:rPr>
                <w:rFonts w:ascii="Calibri" w:hAnsi="Calibri"/>
                <w:b w:val="0"/>
                <w:i w:val="0"/>
                <w:sz w:val="18"/>
              </w:rPr>
              <w:t>Seconds</w:t>
            </w:r>
          </w:p>
        </w:tc>
        <w:tc>
          <w:tcPr>
            <w:tcW w:type="dxa" w:w="1152"/>
            <w:shd w:val="clear" w:color="auto" w:fill="DEEAF1"/>
          </w:tcPr>
          <w:p>
            <w:pPr>
              <w:spacing w:after="20" w:before="20"/>
              <w:jc w:val="left"/>
            </w:pPr>
            <w:r/>
            <w:r>
              <w:rPr>
                <w:rFonts w:ascii="Calibri" w:hAnsi="Calibri"/>
                <w:b w:val="0"/>
                <w:i w:val="0"/>
                <w:sz w:val="18"/>
              </w:rPr>
              <w:t>Very High</w:t>
              <w:br/>
              <w:t>($50,000–$200,000)</w:t>
            </w:r>
          </w:p>
        </w:tc>
        <w:tc>
          <w:tcPr>
            <w:tcW w:type="dxa" w:w="1728"/>
            <w:shd w:val="clear" w:color="auto" w:fill="DEEAF1"/>
          </w:tcPr>
          <w:p>
            <w:pPr>
              <w:spacing w:after="20" w:before="20"/>
              <w:jc w:val="left"/>
            </w:pPr>
            <w:r/>
            <w:r>
              <w:rPr>
                <w:rFonts w:ascii="Calibri" w:hAnsi="Calibri"/>
                <w:b w:val="0"/>
                <w:i w:val="0"/>
                <w:sz w:val="18"/>
              </w:rPr>
              <w:t>Standardization challenges; matrix effects; limited portability; statistical variability</w:t>
            </w:r>
          </w:p>
        </w:tc>
        <w:tc>
          <w:tcPr>
            <w:tcW w:type="dxa" w:w="1584"/>
            <w:shd w:val="clear" w:color="auto" w:fill="DEEAF1"/>
          </w:tcPr>
          <w:p>
            <w:pPr>
              <w:spacing w:after="20" w:before="20"/>
              <w:jc w:val="left"/>
            </w:pPr>
            <w:r/>
            <w:r>
              <w:rPr>
                <w:rFonts w:ascii="Calibri" w:hAnsi="Calibri"/>
                <w:b w:val="0"/>
                <w:i w:val="0"/>
                <w:sz w:val="18"/>
              </w:rPr>
              <w:t>SVM, PLS-DA for soil type classification; RF for elemental quantification</w:t>
            </w:r>
          </w:p>
        </w:tc>
        <w:tc>
          <w:tcPr>
            <w:tcW w:type="dxa" w:w="2160"/>
            <w:shd w:val="clear" w:color="auto" w:fill="DEEAF1"/>
          </w:tcPr>
          <w:p>
            <w:pPr>
              <w:spacing w:after="20" w:before="20"/>
              <w:jc w:val="left"/>
            </w:pPr>
            <w:r/>
            <w:r>
              <w:rPr>
                <w:rFonts w:ascii="Calibri" w:hAnsi="Calibri"/>
                <w:b w:val="0"/>
                <w:i w:val="0"/>
                <w:sz w:val="18"/>
              </w:rPr>
              <w:t>Senesi &amp; Senesi (2016) Anal. Chim. Acta 938:7;</w:t>
              <w:br/>
              <w:t>Maruthaiah et al. (2023) Optik 278:170691;</w:t>
              <w:br/>
              <w:t>Xu et al. (2019) Int. J. Environ. Anal. Chem. 99:755</w:t>
            </w:r>
          </w:p>
        </w:tc>
      </w:tr>
      <w:tr>
        <w:tc>
          <w:tcPr>
            <w:tcW w:type="dxa" w:w="1296"/>
            <w:shd w:val="clear" w:color="auto" w:fill="FFFFFF"/>
          </w:tcPr>
          <w:p>
            <w:pPr>
              <w:spacing w:after="20" w:before="20"/>
              <w:jc w:val="left"/>
            </w:pPr>
            <w:r/>
            <w:r>
              <w:rPr>
                <w:rFonts w:ascii="Calibri" w:hAnsi="Calibri"/>
                <w:b/>
                <w:i w:val="0"/>
                <w:sz w:val="18"/>
              </w:rPr>
              <w:t>IoT Wireless</w:t>
              <w:br/>
              <w:t>Sensor Node (WSN)</w:t>
            </w:r>
          </w:p>
        </w:tc>
        <w:tc>
          <w:tcPr>
            <w:tcW w:type="dxa" w:w="1728"/>
            <w:shd w:val="clear" w:color="auto" w:fill="FFFFFF"/>
          </w:tcPr>
          <w:p>
            <w:pPr>
              <w:spacing w:after="20" w:before="20"/>
              <w:jc w:val="left"/>
            </w:pPr>
            <w:r/>
            <w:r>
              <w:rPr>
                <w:rFonts w:ascii="Calibri" w:hAnsi="Calibri"/>
                <w:b w:val="0"/>
                <w:i w:val="0"/>
                <w:sz w:val="18"/>
              </w:rPr>
              <w:t>Multi-sensor node with LoRaWAN/NB-IoT communication; integrates multiple sensor types</w:t>
            </w:r>
          </w:p>
        </w:tc>
        <w:tc>
          <w:tcPr>
            <w:tcW w:type="dxa" w:w="1440"/>
            <w:shd w:val="clear" w:color="auto" w:fill="FFFFFF"/>
          </w:tcPr>
          <w:p>
            <w:pPr>
              <w:spacing w:after="20" w:before="20"/>
              <w:jc w:val="left"/>
            </w:pPr>
            <w:r/>
            <w:r>
              <w:rPr>
                <w:rFonts w:ascii="Calibri" w:hAnsi="Calibri"/>
                <w:b w:val="0"/>
                <w:i w:val="0"/>
                <w:sz w:val="18"/>
              </w:rPr>
              <w:t>Moisture, temperature, EC, pH, light (multi-parameter)</w:t>
            </w:r>
          </w:p>
        </w:tc>
        <w:tc>
          <w:tcPr>
            <w:tcW w:type="dxa" w:w="1440"/>
            <w:shd w:val="clear" w:color="auto" w:fill="FFFFFF"/>
          </w:tcPr>
          <w:p>
            <w:pPr>
              <w:spacing w:after="20" w:before="20"/>
              <w:jc w:val="left"/>
            </w:pPr>
            <w:r/>
            <w:r>
              <w:rPr>
                <w:rFonts w:ascii="Calibri" w:hAnsi="Calibri"/>
                <w:b w:val="0"/>
                <w:i w:val="0"/>
                <w:sz w:val="18"/>
              </w:rPr>
              <w:t>Depends on integrated sensors; communication range: 2–15 km (LoRaWAN)</w:t>
            </w:r>
          </w:p>
        </w:tc>
        <w:tc>
          <w:tcPr>
            <w:tcW w:type="dxa" w:w="1008"/>
            <w:shd w:val="clear" w:color="auto" w:fill="FFFFFF"/>
          </w:tcPr>
          <w:p>
            <w:pPr>
              <w:spacing w:after="20" w:before="20"/>
              <w:jc w:val="left"/>
            </w:pPr>
            <w:r/>
            <w:r>
              <w:rPr>
                <w:rFonts w:ascii="Calibri" w:hAnsi="Calibri"/>
                <w:b w:val="0"/>
                <w:i w:val="0"/>
                <w:sz w:val="18"/>
              </w:rPr>
              <w:t>Minutes (duty cycle)</w:t>
            </w:r>
          </w:p>
        </w:tc>
        <w:tc>
          <w:tcPr>
            <w:tcW w:type="dxa" w:w="1152"/>
            <w:shd w:val="clear" w:color="auto" w:fill="FFFFFF"/>
          </w:tcPr>
          <w:p>
            <w:pPr>
              <w:spacing w:after="20" w:before="20"/>
              <w:jc w:val="left"/>
            </w:pPr>
            <w:r/>
            <w:r>
              <w:rPr>
                <w:rFonts w:ascii="Calibri" w:hAnsi="Calibri"/>
                <w:b w:val="0"/>
                <w:i w:val="0"/>
                <w:sz w:val="18"/>
              </w:rPr>
              <w:t>Low–Medium</w:t>
              <w:br/>
              <w:t>($100–$1,000/node)</w:t>
            </w:r>
          </w:p>
        </w:tc>
        <w:tc>
          <w:tcPr>
            <w:tcW w:type="dxa" w:w="1728"/>
            <w:shd w:val="clear" w:color="auto" w:fill="FFFFFF"/>
          </w:tcPr>
          <w:p>
            <w:pPr>
              <w:spacing w:after="20" w:before="20"/>
              <w:jc w:val="left"/>
            </w:pPr>
            <w:r/>
            <w:r>
              <w:rPr>
                <w:rFonts w:ascii="Calibri" w:hAnsi="Calibri"/>
                <w:b w:val="0"/>
                <w:i w:val="0"/>
                <w:sz w:val="18"/>
              </w:rPr>
              <w:t>Power management; communication reliability in remote areas; data latency</w:t>
            </w:r>
          </w:p>
        </w:tc>
        <w:tc>
          <w:tcPr>
            <w:tcW w:type="dxa" w:w="1584"/>
            <w:shd w:val="clear" w:color="auto" w:fill="FFFFFF"/>
          </w:tcPr>
          <w:p>
            <w:pPr>
              <w:spacing w:after="20" w:before="20"/>
              <w:jc w:val="left"/>
            </w:pPr>
            <w:r/>
            <w:r>
              <w:rPr>
                <w:rFonts w:ascii="Calibri" w:hAnsi="Calibri"/>
                <w:b w:val="0"/>
                <w:i w:val="0"/>
                <w:sz w:val="18"/>
              </w:rPr>
              <w:t>LSTM for multi-parameter time-series; federated learning for distributed training</w:t>
            </w:r>
          </w:p>
        </w:tc>
        <w:tc>
          <w:tcPr>
            <w:tcW w:type="dxa" w:w="2160"/>
            <w:shd w:val="clear" w:color="auto" w:fill="FFFFFF"/>
          </w:tcPr>
          <w:p>
            <w:pPr>
              <w:spacing w:after="20" w:before="20"/>
              <w:jc w:val="left"/>
            </w:pPr>
            <w:r/>
            <w:r>
              <w:rPr>
                <w:rFonts w:ascii="Calibri" w:hAnsi="Calibri"/>
                <w:b w:val="0"/>
                <w:i w:val="0"/>
                <w:sz w:val="18"/>
              </w:rPr>
              <w:t>Ojha et al. (2015) Comput. Electron. Agric. 118:66;</w:t>
              <w:br/>
              <w:t>Soy (2023) Sensors 23:8859;</w:t>
              <w:br/>
              <w:t>Mansoor et al. (2025) Front. Plant Sci. 16:1587869</w:t>
            </w:r>
          </w:p>
        </w:tc>
      </w:tr>
    </w:tbl>
    <w:p/>
    <w:p>
      <w:pPr>
        <w:spacing w:after="280" w:before="60"/>
        <w:jc w:val="left"/>
      </w:pPr>
      <w:r>
        <w:rPr>
          <w:rFonts w:ascii="Calibri" w:hAnsi="Calibri"/>
          <w:i/>
          <w:color w:val="404040"/>
          <w:sz w:val="18"/>
        </w:rPr>
        <w:t>Table 6. Comparison of in-situ soil sensor technologies for IoT-based monitoring systems. VWC = Volumetric Water Content; EC = Electrical Conductivity; SOC = Soil Organic Carbon; SOM = Soil Organic Matter; CEC = Cation Exchange Capacity; DOC = Dissolved Organic Carbon; FDR = Frequency Domain Reflectometry; TDR = Time-Domain Reflectometry; ISE = Ion-Selective Electrode; EMI = Electromagnetic Induction; LIBS = Laser-Induced Breakdown Spectroscopy; XRF = X-Ray Fluorescence; WSN = Wireless Sensor Network; LoRaWAN = Long Range Wide Area Network. Key references: Adeyemi et al. (2017) Sustainability 9:353; Adamchuk et al. (2018) Geoderma 318:137–142; Nadporozhskaya et al. (2022) Chemosensors 10:35; Piccini et al. (2024) European Journal of Soil Science 75:e13481; Senesi &amp; Senesi (2016) Analytica Chimica Acta 938:7–17; Ojha et al. (2015) Computers and Electronics in Agriculture 118:66–84.</w:t>
      </w:r>
    </w:p>
    <w:p>
      <w:pPr>
        <w:spacing w:after="80" w:before="200"/>
        <w:jc w:val="center"/>
      </w:pPr>
      <w:r>
        <w:rPr>
          <w:rFonts w:ascii="Calibri" w:hAnsi="Calibri"/>
          <w:b/>
          <w:color w:val="1F4E79"/>
          <w:sz w:val="26"/>
        </w:rPr>
        <w:t>Table 7: Critical Comparison of Explainable AI (XAI) Techniques for Soil Health Diagnostics</w:t>
      </w:r>
    </w:p>
    <w:p>
      <w:pPr>
        <w:spacing w:after="40"/>
      </w:pPr>
      <w:r>
        <w:rPr>
          <w:rFonts w:ascii="Calibri" w:hAnsi="Calibri"/>
          <w:i/>
          <w:color w:val="505050"/>
          <w:sz w:val="17"/>
        </w:rPr>
        <w:t>Reviewer #1 Comment: 'Although SHAP and LIME have been written. Also add GradCam as it is used in images in interpretability. It adds more value in your work.'</w:t>
      </w:r>
    </w:p>
    <w:p>
      <w:pPr>
        <w:spacing w:after="40"/>
      </w:pPr>
      <w:r>
        <w:rPr>
          <w:rFonts w:ascii="Calibri" w:hAnsi="Calibri"/>
          <w:i/>
          <w:color w:val="505050"/>
          <w:sz w:val="17"/>
        </w:rPr>
        <w:t>Reviewer #2 Comment 6: 'The issue of model interpretability is introduced but not deeply analyzed, and existing explainable AI techniques are only briefly mentioned without critical comparison or practical implications for soil diagnostics.'</w:t>
      </w:r>
    </w:p>
    <w:p/>
    <w:tbl>
      <w:tblPr>
        <w:tblStyle w:val="TableGrid"/>
        <w:tblW w:type="auto" w:w="0"/>
        <w:tblLook w:firstColumn="1" w:firstRow="1" w:lastColumn="0" w:lastRow="0" w:noHBand="0" w:noVBand="1" w:val="04A0"/>
      </w:tblPr>
      <w:tblGrid>
        <w:gridCol w:w="903"/>
        <w:gridCol w:w="903"/>
        <w:gridCol w:w="903"/>
        <w:gridCol w:w="903"/>
        <w:gridCol w:w="903"/>
        <w:gridCol w:w="903"/>
        <w:gridCol w:w="903"/>
        <w:gridCol w:w="903"/>
        <w:gridCol w:w="903"/>
        <w:gridCol w:w="903"/>
        <w:gridCol w:w="903"/>
      </w:tblGrid>
      <w:tr>
        <w:tc>
          <w:tcPr>
            <w:tcW w:type="dxa" w:w="1008"/>
            <w:shd w:val="clear" w:color="auto" w:fill="1F4E79"/>
          </w:tcPr>
          <w:p>
            <w:pPr>
              <w:spacing w:after="20" w:before="20"/>
              <w:jc w:val="center"/>
            </w:pPr>
            <w:r/>
            <w:r>
              <w:rPr>
                <w:rFonts w:ascii="Calibri" w:hAnsi="Calibri"/>
                <w:b/>
                <w:i w:val="0"/>
                <w:color w:val="FFFFFF"/>
                <w:sz w:val="18"/>
              </w:rPr>
              <w:t>XAI Technique</w:t>
            </w:r>
          </w:p>
        </w:tc>
        <w:tc>
          <w:tcPr>
            <w:tcW w:type="dxa" w:w="1440"/>
            <w:shd w:val="clear" w:color="auto" w:fill="1F4E79"/>
          </w:tcPr>
          <w:p>
            <w:pPr>
              <w:spacing w:after="20" w:before="20"/>
              <w:jc w:val="center"/>
            </w:pPr>
            <w:r/>
            <w:r>
              <w:rPr>
                <w:rFonts w:ascii="Calibri" w:hAnsi="Calibri"/>
                <w:b/>
                <w:i w:val="0"/>
                <w:color w:val="FFFFFF"/>
                <w:sz w:val="18"/>
              </w:rPr>
              <w:t>Full Name</w:t>
            </w:r>
          </w:p>
        </w:tc>
        <w:tc>
          <w:tcPr>
            <w:tcW w:type="dxa" w:w="1728"/>
            <w:shd w:val="clear" w:color="auto" w:fill="1F4E79"/>
          </w:tcPr>
          <w:p>
            <w:pPr>
              <w:spacing w:after="20" w:before="20"/>
              <w:jc w:val="center"/>
            </w:pPr>
            <w:r/>
            <w:r>
              <w:rPr>
                <w:rFonts w:ascii="Calibri" w:hAnsi="Calibri"/>
                <w:b/>
                <w:i w:val="0"/>
                <w:color w:val="FFFFFF"/>
                <w:sz w:val="18"/>
              </w:rPr>
              <w:t>Theoretical Basis</w:t>
            </w:r>
          </w:p>
        </w:tc>
        <w:tc>
          <w:tcPr>
            <w:tcW w:type="dxa" w:w="1296"/>
            <w:shd w:val="clear" w:color="auto" w:fill="1F4E79"/>
          </w:tcPr>
          <w:p>
            <w:pPr>
              <w:spacing w:after="20" w:before="20"/>
              <w:jc w:val="center"/>
            </w:pPr>
            <w:r/>
            <w:r>
              <w:rPr>
                <w:rFonts w:ascii="Calibri" w:hAnsi="Calibri"/>
                <w:b/>
                <w:i w:val="0"/>
                <w:color w:val="FFFFFF"/>
                <w:sz w:val="18"/>
              </w:rPr>
              <w:t>Model Compatibility</w:t>
            </w:r>
          </w:p>
        </w:tc>
        <w:tc>
          <w:tcPr>
            <w:tcW w:type="dxa" w:w="1152"/>
            <w:shd w:val="clear" w:color="auto" w:fill="1F4E79"/>
          </w:tcPr>
          <w:p>
            <w:pPr>
              <w:spacing w:after="20" w:before="20"/>
              <w:jc w:val="center"/>
            </w:pPr>
            <w:r/>
            <w:r>
              <w:rPr>
                <w:rFonts w:ascii="Calibri" w:hAnsi="Calibri"/>
                <w:b/>
                <w:i w:val="0"/>
                <w:color w:val="FFFFFF"/>
                <w:sz w:val="18"/>
              </w:rPr>
              <w:t>Explanation Scope</w:t>
            </w:r>
          </w:p>
        </w:tc>
        <w:tc>
          <w:tcPr>
            <w:tcW w:type="dxa" w:w="1152"/>
            <w:shd w:val="clear" w:color="auto" w:fill="1F4E79"/>
          </w:tcPr>
          <w:p>
            <w:pPr>
              <w:spacing w:after="20" w:before="20"/>
              <w:jc w:val="center"/>
            </w:pPr>
            <w:r/>
            <w:r>
              <w:rPr>
                <w:rFonts w:ascii="Calibri" w:hAnsi="Calibri"/>
                <w:b/>
                <w:i w:val="0"/>
                <w:color w:val="FFFFFF"/>
                <w:sz w:val="18"/>
              </w:rPr>
              <w:t>Output Type</w:t>
            </w:r>
          </w:p>
        </w:tc>
        <w:tc>
          <w:tcPr>
            <w:tcW w:type="dxa" w:w="1584"/>
            <w:shd w:val="clear" w:color="auto" w:fill="1F4E79"/>
          </w:tcPr>
          <w:p>
            <w:pPr>
              <w:spacing w:after="20" w:before="20"/>
              <w:jc w:val="center"/>
            </w:pPr>
            <w:r/>
            <w:r>
              <w:rPr>
                <w:rFonts w:ascii="Calibri" w:hAnsi="Calibri"/>
                <w:b/>
                <w:i w:val="0"/>
                <w:color w:val="FFFFFF"/>
                <w:sz w:val="18"/>
              </w:rPr>
              <w:t>Key Strengths</w:t>
            </w:r>
          </w:p>
        </w:tc>
        <w:tc>
          <w:tcPr>
            <w:tcW w:type="dxa" w:w="1584"/>
            <w:shd w:val="clear" w:color="auto" w:fill="1F4E79"/>
          </w:tcPr>
          <w:p>
            <w:pPr>
              <w:spacing w:after="20" w:before="20"/>
              <w:jc w:val="center"/>
            </w:pPr>
            <w:r/>
            <w:r>
              <w:rPr>
                <w:rFonts w:ascii="Calibri" w:hAnsi="Calibri"/>
                <w:b/>
                <w:i w:val="0"/>
                <w:color w:val="FFFFFF"/>
                <w:sz w:val="18"/>
              </w:rPr>
              <w:t>Key Limitations</w:t>
            </w:r>
          </w:p>
        </w:tc>
        <w:tc>
          <w:tcPr>
            <w:tcW w:type="dxa" w:w="1872"/>
            <w:shd w:val="clear" w:color="auto" w:fill="1F4E79"/>
          </w:tcPr>
          <w:p>
            <w:pPr>
              <w:spacing w:after="20" w:before="20"/>
              <w:jc w:val="center"/>
            </w:pPr>
            <w:r/>
            <w:r>
              <w:rPr>
                <w:rFonts w:ascii="Calibri" w:hAnsi="Calibri"/>
                <w:b/>
                <w:i w:val="0"/>
                <w:color w:val="FFFFFF"/>
                <w:sz w:val="18"/>
              </w:rPr>
              <w:t>Quantitative Evidence</w:t>
              <w:br/>
              <w:t>in Soil Diagnostics</w:t>
            </w:r>
          </w:p>
        </w:tc>
        <w:tc>
          <w:tcPr>
            <w:tcW w:type="dxa" w:w="1872"/>
            <w:shd w:val="clear" w:color="auto" w:fill="1F4E79"/>
          </w:tcPr>
          <w:p>
            <w:pPr>
              <w:spacing w:after="20" w:before="20"/>
              <w:jc w:val="center"/>
            </w:pPr>
            <w:r/>
            <w:r>
              <w:rPr>
                <w:rFonts w:ascii="Calibri" w:hAnsi="Calibri"/>
                <w:b/>
                <w:i w:val="0"/>
                <w:color w:val="FFFFFF"/>
                <w:sz w:val="18"/>
              </w:rPr>
              <w:t>Practical Implications</w:t>
              <w:br/>
              <w:t>for Soil Diagnostics</w:t>
            </w:r>
          </w:p>
        </w:tc>
        <w:tc>
          <w:tcPr>
            <w:tcW w:type="dxa" w:w="2016"/>
            <w:shd w:val="clear" w:color="auto" w:fill="1F4E79"/>
          </w:tcPr>
          <w:p>
            <w:pPr>
              <w:spacing w:after="20" w:before="20"/>
              <w:jc w:val="center"/>
            </w:pPr>
            <w:r/>
            <w:r>
              <w:rPr>
                <w:rFonts w:ascii="Calibri" w:hAnsi="Calibri"/>
                <w:b/>
                <w:i w:val="0"/>
                <w:color w:val="FFFFFF"/>
                <w:sz w:val="18"/>
              </w:rPr>
              <w:t>Original References</w:t>
            </w:r>
          </w:p>
        </w:tc>
      </w:tr>
      <w:tr>
        <w:tc>
          <w:tcPr>
            <w:tcW w:type="dxa" w:w="1008"/>
            <w:shd w:val="clear" w:color="auto" w:fill="FFFFFF"/>
          </w:tcPr>
          <w:p>
            <w:pPr>
              <w:spacing w:after="20" w:before="20"/>
              <w:jc w:val="left"/>
            </w:pPr>
            <w:r/>
            <w:r>
              <w:rPr>
                <w:rFonts w:ascii="Calibri" w:hAnsi="Calibri"/>
                <w:b/>
                <w:i w:val="0"/>
                <w:sz w:val="18"/>
              </w:rPr>
              <w:t>SHAP</w:t>
            </w:r>
          </w:p>
        </w:tc>
        <w:tc>
          <w:tcPr>
            <w:tcW w:type="dxa" w:w="1440"/>
            <w:shd w:val="clear" w:color="auto" w:fill="FFFFFF"/>
          </w:tcPr>
          <w:p>
            <w:pPr>
              <w:spacing w:after="20" w:before="20"/>
              <w:jc w:val="left"/>
            </w:pPr>
            <w:r/>
            <w:r>
              <w:rPr>
                <w:rFonts w:ascii="Calibri" w:hAnsi="Calibri"/>
                <w:b w:val="0"/>
                <w:i w:val="0"/>
                <w:sz w:val="18"/>
              </w:rPr>
              <w:t>SHapley Additive ExPlanations</w:t>
            </w:r>
          </w:p>
        </w:tc>
        <w:tc>
          <w:tcPr>
            <w:tcW w:type="dxa" w:w="1728"/>
            <w:shd w:val="clear" w:color="auto" w:fill="FFFFFF"/>
          </w:tcPr>
          <w:p>
            <w:pPr>
              <w:spacing w:after="20" w:before="20"/>
              <w:jc w:val="left"/>
            </w:pPr>
            <w:r/>
            <w:r>
              <w:rPr>
                <w:rFonts w:ascii="Calibri" w:hAnsi="Calibri"/>
                <w:b w:val="0"/>
                <w:i w:val="0"/>
                <w:sz w:val="18"/>
              </w:rPr>
              <w:t>Cooperative game theory (Shapley values); fairly distributes prediction contribution among features; satisfies efficiency, symmetry, dummy, and additivity axioms</w:t>
            </w:r>
          </w:p>
        </w:tc>
        <w:tc>
          <w:tcPr>
            <w:tcW w:type="dxa" w:w="1296"/>
            <w:shd w:val="clear" w:color="auto" w:fill="FFFFFF"/>
          </w:tcPr>
          <w:p>
            <w:pPr>
              <w:spacing w:after="20" w:before="20"/>
              <w:jc w:val="left"/>
            </w:pPr>
            <w:r/>
            <w:r>
              <w:rPr>
                <w:rFonts w:ascii="Calibri" w:hAnsi="Calibri"/>
                <w:b w:val="0"/>
                <w:i w:val="0"/>
                <w:sz w:val="18"/>
              </w:rPr>
              <w:t>Model-agnostic (RF, GBM, SVM, ANN, CNN, LSTM, XGBoost); TreeSHAP for tree-based models (fast); KernelSHAP for any model</w:t>
            </w:r>
          </w:p>
        </w:tc>
        <w:tc>
          <w:tcPr>
            <w:tcW w:type="dxa" w:w="1152"/>
            <w:shd w:val="clear" w:color="auto" w:fill="FFFFFF"/>
          </w:tcPr>
          <w:p>
            <w:pPr>
              <w:spacing w:after="20" w:before="20"/>
              <w:jc w:val="left"/>
            </w:pPr>
            <w:r/>
            <w:r>
              <w:rPr>
                <w:rFonts w:ascii="Calibri" w:hAnsi="Calibri"/>
                <w:b w:val="0"/>
                <w:i w:val="0"/>
                <w:sz w:val="18"/>
              </w:rPr>
              <w:t>Global (feature importance ranking) + Local (individual prediction explanation)</w:t>
            </w:r>
          </w:p>
        </w:tc>
        <w:tc>
          <w:tcPr>
            <w:tcW w:type="dxa" w:w="1152"/>
            <w:shd w:val="clear" w:color="auto" w:fill="FFFFFF"/>
          </w:tcPr>
          <w:p>
            <w:pPr>
              <w:spacing w:after="20" w:before="20"/>
              <w:jc w:val="left"/>
            </w:pPr>
            <w:r/>
            <w:r>
              <w:rPr>
                <w:rFonts w:ascii="Calibri" w:hAnsi="Calibri"/>
                <w:b w:val="0"/>
                <w:i w:val="0"/>
                <w:sz w:val="18"/>
              </w:rPr>
              <w:t>Numerical feature importance scores; summary plots; dependence plots; interaction values</w:t>
            </w:r>
          </w:p>
        </w:tc>
        <w:tc>
          <w:tcPr>
            <w:tcW w:type="dxa" w:w="1584"/>
            <w:shd w:val="clear" w:color="auto" w:fill="FFFFFF"/>
          </w:tcPr>
          <w:p>
            <w:pPr>
              <w:spacing w:after="20" w:before="20"/>
              <w:jc w:val="left"/>
            </w:pPr>
            <w:r/>
            <w:r>
              <w:rPr>
                <w:rFonts w:ascii="Calibri" w:hAnsi="Calibri"/>
                <w:b w:val="0"/>
                <w:i w:val="0"/>
                <w:sz w:val="18"/>
              </w:rPr>
              <w:t>Theoretically grounded and consistent; handles feature interactions; global + local explanations; compatible with all model types; identifies non-linear feature effects</w:t>
            </w:r>
          </w:p>
        </w:tc>
        <w:tc>
          <w:tcPr>
            <w:tcW w:type="dxa" w:w="1584"/>
            <w:shd w:val="clear" w:color="auto" w:fill="FFFFFF"/>
          </w:tcPr>
          <w:p>
            <w:pPr>
              <w:spacing w:after="20" w:before="20"/>
              <w:jc w:val="left"/>
            </w:pPr>
            <w:r/>
            <w:r>
              <w:rPr>
                <w:rFonts w:ascii="Calibri" w:hAnsi="Calibri"/>
                <w:b w:val="0"/>
                <w:i w:val="0"/>
                <w:sz w:val="18"/>
              </w:rPr>
              <w:t>Computationally expensive for DNN (KernelSHAP O(n²)); assumes feature independence in some implementations; can be misleading with correlated features</w:t>
            </w:r>
          </w:p>
        </w:tc>
        <w:tc>
          <w:tcPr>
            <w:tcW w:type="dxa" w:w="1872"/>
            <w:shd w:val="clear" w:color="auto" w:fill="FFFFFF"/>
          </w:tcPr>
          <w:p>
            <w:pPr>
              <w:spacing w:after="20" w:before="20"/>
              <w:jc w:val="left"/>
            </w:pPr>
            <w:r/>
            <w:r>
              <w:rPr>
                <w:rFonts w:ascii="Calibri" w:hAnsi="Calibri"/>
                <w:b w:val="0"/>
                <w:i w:val="0"/>
                <w:sz w:val="18"/>
              </w:rPr>
              <w:t>Novielli et al. (2025): SHAP revealed temperature (~45%) and moisture (~28%) as dominant drivers of soil respiration; Ahmadi et al. (2021): SHAP identified 5 key VIS-NIR bands explaining 78% of SOC variance</w:t>
            </w:r>
          </w:p>
        </w:tc>
        <w:tc>
          <w:tcPr>
            <w:tcW w:type="dxa" w:w="1872"/>
            <w:shd w:val="clear" w:color="auto" w:fill="FFFFFF"/>
          </w:tcPr>
          <w:p>
            <w:pPr>
              <w:spacing w:after="20" w:before="20"/>
              <w:jc w:val="left"/>
            </w:pPr>
            <w:r/>
            <w:r>
              <w:rPr>
                <w:rFonts w:ascii="Calibri" w:hAnsi="Calibri"/>
                <w:b w:val="0"/>
                <w:i w:val="0"/>
                <w:sz w:val="18"/>
              </w:rPr>
              <w:t>Identify which spectral bands, environmental covariates, or sensor readings most influence SOC/nutrient predictions; validate that models learn agronomically meaningful relationships; support regulatory acceptance of AI-based soil diagnostics</w:t>
            </w:r>
          </w:p>
        </w:tc>
        <w:tc>
          <w:tcPr>
            <w:tcW w:type="dxa" w:w="2016"/>
            <w:shd w:val="clear" w:color="auto" w:fill="FFFFFF"/>
          </w:tcPr>
          <w:p>
            <w:pPr>
              <w:spacing w:after="20" w:before="20"/>
              <w:jc w:val="left"/>
            </w:pPr>
            <w:r/>
            <w:r>
              <w:rPr>
                <w:rFonts w:ascii="Calibri" w:hAnsi="Calibri"/>
                <w:b w:val="0"/>
                <w:i w:val="0"/>
                <w:sz w:val="18"/>
              </w:rPr>
              <w:t>Lundberg &amp; Lee (2017) NeurIPS 30:4765;</w:t>
              <w:br/>
              <w:t>Novielli et al. (2025) Sci. Rep. 15:12527;</w:t>
              <w:br/>
              <w:t>Kalasampath et al. (2025) IEEE Access;</w:t>
              <w:br/>
              <w:t>Martini et al. (2021) Spine 46:803</w:t>
            </w:r>
          </w:p>
        </w:tc>
      </w:tr>
      <w:tr>
        <w:tc>
          <w:tcPr>
            <w:tcW w:type="dxa" w:w="1008"/>
            <w:shd w:val="clear" w:color="auto" w:fill="DEEAF1"/>
          </w:tcPr>
          <w:p>
            <w:pPr>
              <w:spacing w:after="20" w:before="20"/>
              <w:jc w:val="left"/>
            </w:pPr>
            <w:r/>
            <w:r>
              <w:rPr>
                <w:rFonts w:ascii="Calibri" w:hAnsi="Calibri"/>
                <w:b/>
                <w:i w:val="0"/>
                <w:sz w:val="18"/>
              </w:rPr>
              <w:t>LIME</w:t>
            </w:r>
          </w:p>
        </w:tc>
        <w:tc>
          <w:tcPr>
            <w:tcW w:type="dxa" w:w="1440"/>
            <w:shd w:val="clear" w:color="auto" w:fill="DEEAF1"/>
          </w:tcPr>
          <w:p>
            <w:pPr>
              <w:spacing w:after="20" w:before="20"/>
              <w:jc w:val="left"/>
            </w:pPr>
            <w:r/>
            <w:r>
              <w:rPr>
                <w:rFonts w:ascii="Calibri" w:hAnsi="Calibri"/>
                <w:b w:val="0"/>
                <w:i w:val="0"/>
                <w:sz w:val="18"/>
              </w:rPr>
              <w:t>Local Interpretable Model-agnostic Explanations</w:t>
            </w:r>
          </w:p>
        </w:tc>
        <w:tc>
          <w:tcPr>
            <w:tcW w:type="dxa" w:w="1728"/>
            <w:shd w:val="clear" w:color="auto" w:fill="DEEAF1"/>
          </w:tcPr>
          <w:p>
            <w:pPr>
              <w:spacing w:after="20" w:before="20"/>
              <w:jc w:val="left"/>
            </w:pPr>
            <w:r/>
            <w:r>
              <w:rPr>
                <w:rFonts w:ascii="Calibri" w:hAnsi="Calibri"/>
                <w:b w:val="0"/>
                <w:i w:val="0"/>
                <w:sz w:val="18"/>
              </w:rPr>
              <w:t>Local surrogate modeling; fits simple interpretable model (linear regression) in neighborhood of prediction point; perturbs input and observes output changes</w:t>
            </w:r>
          </w:p>
        </w:tc>
        <w:tc>
          <w:tcPr>
            <w:tcW w:type="dxa" w:w="1296"/>
            <w:shd w:val="clear" w:color="auto" w:fill="DEEAF1"/>
          </w:tcPr>
          <w:p>
            <w:pPr>
              <w:spacing w:after="20" w:before="20"/>
              <w:jc w:val="left"/>
            </w:pPr>
            <w:r/>
            <w:r>
              <w:rPr>
                <w:rFonts w:ascii="Calibri" w:hAnsi="Calibri"/>
                <w:b w:val="0"/>
                <w:i w:val="0"/>
                <w:sz w:val="18"/>
              </w:rPr>
              <w:t>Model-agnostic (any black-box model including RF, CNN, SVM, DNN, LSTM); works on tabular, image, and text data</w:t>
            </w:r>
          </w:p>
        </w:tc>
        <w:tc>
          <w:tcPr>
            <w:tcW w:type="dxa" w:w="1152"/>
            <w:shd w:val="clear" w:color="auto" w:fill="DEEAF1"/>
          </w:tcPr>
          <w:p>
            <w:pPr>
              <w:spacing w:after="20" w:before="20"/>
              <w:jc w:val="left"/>
            </w:pPr>
            <w:r/>
            <w:r>
              <w:rPr>
                <w:rFonts w:ascii="Calibri" w:hAnsi="Calibri"/>
                <w:b w:val="0"/>
                <w:i w:val="0"/>
                <w:sz w:val="18"/>
              </w:rPr>
              <w:t>Local (individual prediction explanation only)</w:t>
            </w:r>
          </w:p>
        </w:tc>
        <w:tc>
          <w:tcPr>
            <w:tcW w:type="dxa" w:w="1152"/>
            <w:shd w:val="clear" w:color="auto" w:fill="DEEAF1"/>
          </w:tcPr>
          <w:p>
            <w:pPr>
              <w:spacing w:after="20" w:before="20"/>
              <w:jc w:val="left"/>
            </w:pPr>
            <w:r/>
            <w:r>
              <w:rPr>
                <w:rFonts w:ascii="Calibri" w:hAnsi="Calibri"/>
                <w:b w:val="0"/>
                <w:i w:val="0"/>
                <w:sz w:val="18"/>
              </w:rPr>
              <w:t>Local linear approximation; feature weights for specific prediction; visual explanation for images (superpixels)</w:t>
            </w:r>
          </w:p>
        </w:tc>
        <w:tc>
          <w:tcPr>
            <w:tcW w:type="dxa" w:w="1584"/>
            <w:shd w:val="clear" w:color="auto" w:fill="DEEAF1"/>
          </w:tcPr>
          <w:p>
            <w:pPr>
              <w:spacing w:after="20" w:before="20"/>
              <w:jc w:val="left"/>
            </w:pPr>
            <w:r/>
            <w:r>
              <w:rPr>
                <w:rFonts w:ascii="Calibri" w:hAnsi="Calibri"/>
                <w:b w:val="0"/>
                <w:i w:val="0"/>
                <w:sz w:val="18"/>
              </w:rPr>
              <w:t>Intuitive and easy to understand; instance-level explanation; applicable to any model; visual explanations for soil images; useful for farmer-facing tools</w:t>
            </w:r>
          </w:p>
        </w:tc>
        <w:tc>
          <w:tcPr>
            <w:tcW w:type="dxa" w:w="1584"/>
            <w:shd w:val="clear" w:color="auto" w:fill="DEEAF1"/>
          </w:tcPr>
          <w:p>
            <w:pPr>
              <w:spacing w:after="20" w:before="20"/>
              <w:jc w:val="left"/>
            </w:pPr>
            <w:r/>
            <w:r>
              <w:rPr>
                <w:rFonts w:ascii="Calibri" w:hAnsi="Calibri"/>
                <w:b w:val="0"/>
                <w:i w:val="0"/>
                <w:sz w:val="18"/>
              </w:rPr>
              <w:t>Explanations can be unstable across similar inputs (sensitivity to perturbation); computationally expensive for large datasets; local approximation may not reflect global model behavior</w:t>
            </w:r>
          </w:p>
        </w:tc>
        <w:tc>
          <w:tcPr>
            <w:tcW w:type="dxa" w:w="1872"/>
            <w:shd w:val="clear" w:color="auto" w:fill="DEEAF1"/>
          </w:tcPr>
          <w:p>
            <w:pPr>
              <w:spacing w:after="20" w:before="20"/>
              <w:jc w:val="left"/>
            </w:pPr>
            <w:r/>
            <w:r>
              <w:rPr>
                <w:rFonts w:ascii="Calibri" w:hAnsi="Calibri"/>
                <w:b w:val="0"/>
                <w:i w:val="0"/>
                <w:sz w:val="18"/>
              </w:rPr>
              <w:t>Parisineni &amp; Pal (2024): LIME improved model trust by 34% in user studies; Elango et al. (2025): LIME explanations for soil classification showed 85% agreement with expert knowledge</w:t>
            </w:r>
          </w:p>
        </w:tc>
        <w:tc>
          <w:tcPr>
            <w:tcW w:type="dxa" w:w="1872"/>
            <w:shd w:val="clear" w:color="auto" w:fill="DEEAF1"/>
          </w:tcPr>
          <w:p>
            <w:pPr>
              <w:spacing w:after="20" w:before="20"/>
              <w:jc w:val="left"/>
            </w:pPr>
            <w:r/>
            <w:r>
              <w:rPr>
                <w:rFonts w:ascii="Calibri" w:hAnsi="Calibri"/>
                <w:b w:val="0"/>
                <w:i w:val="0"/>
                <w:sz w:val="18"/>
              </w:rPr>
              <w:t>Explain why a specific soil sample was classified as degraded or nutrient-deficient; provide instance-level explanations for farmer decision support tools; validate individual predictions before agronomic recommendations</w:t>
            </w:r>
          </w:p>
        </w:tc>
        <w:tc>
          <w:tcPr>
            <w:tcW w:type="dxa" w:w="2016"/>
            <w:shd w:val="clear" w:color="auto" w:fill="DEEAF1"/>
          </w:tcPr>
          <w:p>
            <w:pPr>
              <w:spacing w:after="20" w:before="20"/>
              <w:jc w:val="left"/>
            </w:pPr>
            <w:r/>
            <w:r>
              <w:rPr>
                <w:rFonts w:ascii="Calibri" w:hAnsi="Calibri"/>
                <w:b w:val="0"/>
                <w:i w:val="0"/>
                <w:sz w:val="18"/>
              </w:rPr>
              <w:t>Ribeiro et al. (2016) KDD:1135;</w:t>
              <w:br/>
              <w:t>Parisineni &amp; Pal (2024) Int. J. Data Sci. Anal. 18:457;</w:t>
              <w:br/>
              <w:t>Elango et al. (2025) Interpretable &amp; Trustworthy AI:163;</w:t>
              <w:br/>
              <w:t>Wadoux et al. (2021) SOIL 7:107</w:t>
            </w:r>
          </w:p>
        </w:tc>
      </w:tr>
      <w:tr>
        <w:tc>
          <w:tcPr>
            <w:tcW w:type="dxa" w:w="1008"/>
            <w:shd w:val="clear" w:color="auto" w:fill="FFFFFF"/>
          </w:tcPr>
          <w:p>
            <w:pPr>
              <w:spacing w:after="20" w:before="20"/>
              <w:jc w:val="left"/>
            </w:pPr>
            <w:r/>
            <w:r>
              <w:rPr>
                <w:rFonts w:ascii="Calibri" w:hAnsi="Calibri"/>
                <w:b/>
                <w:i w:val="0"/>
                <w:sz w:val="18"/>
              </w:rPr>
              <w:t>Grad-CAM</w:t>
            </w:r>
          </w:p>
        </w:tc>
        <w:tc>
          <w:tcPr>
            <w:tcW w:type="dxa" w:w="1440"/>
            <w:shd w:val="clear" w:color="auto" w:fill="FFFFFF"/>
          </w:tcPr>
          <w:p>
            <w:pPr>
              <w:spacing w:after="20" w:before="20"/>
              <w:jc w:val="left"/>
            </w:pPr>
            <w:r/>
            <w:r>
              <w:rPr>
                <w:rFonts w:ascii="Calibri" w:hAnsi="Calibri"/>
                <w:b w:val="0"/>
                <w:i w:val="0"/>
                <w:sz w:val="18"/>
              </w:rPr>
              <w:t>Gradient-weighted Class Activation Mapping</w:t>
            </w:r>
          </w:p>
        </w:tc>
        <w:tc>
          <w:tcPr>
            <w:tcW w:type="dxa" w:w="1728"/>
            <w:shd w:val="clear" w:color="auto" w:fill="FFFFFF"/>
          </w:tcPr>
          <w:p>
            <w:pPr>
              <w:spacing w:after="20" w:before="20"/>
              <w:jc w:val="left"/>
            </w:pPr>
            <w:r/>
            <w:r>
              <w:rPr>
                <w:rFonts w:ascii="Calibri" w:hAnsi="Calibri"/>
                <w:b w:val="0"/>
                <w:i w:val="0"/>
                <w:sz w:val="18"/>
              </w:rPr>
              <w:t>Computes gradient of class score with respect to final convolutional feature maps; weights feature maps by gradient magnitude; produces coarse localization heatmap</w:t>
            </w:r>
          </w:p>
        </w:tc>
        <w:tc>
          <w:tcPr>
            <w:tcW w:type="dxa" w:w="1296"/>
            <w:shd w:val="clear" w:color="auto" w:fill="FFFFFF"/>
          </w:tcPr>
          <w:p>
            <w:pPr>
              <w:spacing w:after="20" w:before="20"/>
              <w:jc w:val="left"/>
            </w:pPr>
            <w:r/>
            <w:r>
              <w:rPr>
                <w:rFonts w:ascii="Calibri" w:hAnsi="Calibri"/>
                <w:b w:val="0"/>
                <w:i w:val="0"/>
                <w:sz w:val="18"/>
              </w:rPr>
              <w:t>CNN-specific (ResNet, VGG, U-Net, DeepLab, EfficientNet); applicable to any CNN with convolutional layers; extended to Grad-CAM++ for improved localization</w:t>
            </w:r>
          </w:p>
        </w:tc>
        <w:tc>
          <w:tcPr>
            <w:tcW w:type="dxa" w:w="1152"/>
            <w:shd w:val="clear" w:color="auto" w:fill="FFFFFF"/>
          </w:tcPr>
          <w:p>
            <w:pPr>
              <w:spacing w:after="20" w:before="20"/>
              <w:jc w:val="left"/>
            </w:pPr>
            <w:r/>
            <w:r>
              <w:rPr>
                <w:rFonts w:ascii="Calibri" w:hAnsi="Calibri"/>
                <w:b w:val="0"/>
                <w:i w:val="0"/>
                <w:sz w:val="18"/>
              </w:rPr>
              <w:t>Local (individual image/spectrum explanation)</w:t>
            </w:r>
          </w:p>
        </w:tc>
        <w:tc>
          <w:tcPr>
            <w:tcW w:type="dxa" w:w="1152"/>
            <w:shd w:val="clear" w:color="auto" w:fill="FFFFFF"/>
          </w:tcPr>
          <w:p>
            <w:pPr>
              <w:spacing w:after="20" w:before="20"/>
              <w:jc w:val="left"/>
            </w:pPr>
            <w:r/>
            <w:r>
              <w:rPr>
                <w:rFonts w:ascii="Calibri" w:hAnsi="Calibri"/>
                <w:b w:val="0"/>
                <w:i w:val="0"/>
                <w:sz w:val="18"/>
              </w:rPr>
              <w:t>Visual heatmap overlaid on input image or spectral plot; highlights regions/bands most influential for prediction</w:t>
            </w:r>
          </w:p>
        </w:tc>
        <w:tc>
          <w:tcPr>
            <w:tcW w:type="dxa" w:w="1584"/>
            <w:shd w:val="clear" w:color="auto" w:fill="FFFFFF"/>
          </w:tcPr>
          <w:p>
            <w:pPr>
              <w:spacing w:after="20" w:before="20"/>
              <w:jc w:val="left"/>
            </w:pPr>
            <w:r/>
            <w:r>
              <w:rPr>
                <w:rFonts w:ascii="Calibri" w:hAnsi="Calibri"/>
                <w:b w:val="0"/>
                <w:i w:val="0"/>
                <w:sz w:val="18"/>
              </w:rPr>
              <w:t>Visual and spatially informative; computationally fast (single forward+backward pass); no model modification required; applicable to hyperspectral band activation; validates CNN learning</w:t>
            </w:r>
          </w:p>
        </w:tc>
        <w:tc>
          <w:tcPr>
            <w:tcW w:type="dxa" w:w="1584"/>
            <w:shd w:val="clear" w:color="auto" w:fill="FFFFFF"/>
          </w:tcPr>
          <w:p>
            <w:pPr>
              <w:spacing w:after="20" w:before="20"/>
              <w:jc w:val="left"/>
            </w:pPr>
            <w:r/>
            <w:r>
              <w:rPr>
                <w:rFonts w:ascii="Calibri" w:hAnsi="Calibri"/>
                <w:b w:val="0"/>
                <w:i w:val="0"/>
                <w:sz w:val="18"/>
              </w:rPr>
              <w:t>CNN-specific only (not applicable to RF, SVM, LSTM); may highlight non-causal regions; coarse spatial resolution; does not provide quantitative feature importance scores</w:t>
            </w:r>
          </w:p>
        </w:tc>
        <w:tc>
          <w:tcPr>
            <w:tcW w:type="dxa" w:w="1872"/>
            <w:shd w:val="clear" w:color="auto" w:fill="FFFFFF"/>
          </w:tcPr>
          <w:p>
            <w:pPr>
              <w:spacing w:after="20" w:before="20"/>
              <w:jc w:val="left"/>
            </w:pPr>
            <w:r/>
            <w:r>
              <w:rPr>
                <w:rFonts w:ascii="Calibri" w:hAnsi="Calibri"/>
                <w:b w:val="0"/>
                <w:i w:val="0"/>
                <w:sz w:val="18"/>
              </w:rPr>
              <w:t>Venkateswara &amp; Padmanaban (2025): Grad-CAM identified aggregate structure and color patterns as top soil health indicators in CNN classification (88–95% accuracy); Wadoux et al. (2021): Grad-CAM revealed CNNs learning spectral regions consistent with known SOC absorption bands</w:t>
            </w:r>
          </w:p>
        </w:tc>
        <w:tc>
          <w:tcPr>
            <w:tcW w:type="dxa" w:w="1872"/>
            <w:shd w:val="clear" w:color="auto" w:fill="FFFFFF"/>
          </w:tcPr>
          <w:p>
            <w:pPr>
              <w:spacing w:after="20" w:before="20"/>
              <w:jc w:val="left"/>
            </w:pPr>
            <w:r/>
            <w:r>
              <w:rPr>
                <w:rFonts w:ascii="Calibri" w:hAnsi="Calibri"/>
                <w:b w:val="0"/>
                <w:i w:val="0"/>
                <w:sz w:val="18"/>
              </w:rPr>
              <w:t>Identify which textural/structural features of soil images drive CNN classification decisions; validate that CNN models learn scientifically meaningful soil features (aggregate structure, color, texture) rather than artifacts; identify key spectral bands in hyperspectral CNN models; support model validation for regulatory purposes</w:t>
            </w:r>
          </w:p>
        </w:tc>
        <w:tc>
          <w:tcPr>
            <w:tcW w:type="dxa" w:w="2016"/>
            <w:shd w:val="clear" w:color="auto" w:fill="FFFFFF"/>
          </w:tcPr>
          <w:p>
            <w:pPr>
              <w:spacing w:after="20" w:before="20"/>
              <w:jc w:val="left"/>
            </w:pPr>
            <w:r/>
            <w:r>
              <w:rPr>
                <w:rFonts w:ascii="Calibri" w:hAnsi="Calibri"/>
                <w:b w:val="0"/>
                <w:i w:val="0"/>
                <w:sz w:val="18"/>
              </w:rPr>
              <w:t>Selvaraju et al. (2017) ICCV:618;</w:t>
              <w:br/>
              <w:t>Venkateswara &amp; Padmanaban (2025) Sci. Rep. 15:41721;</w:t>
              <w:br/>
              <w:t>Wadoux et al. (2021) SOIL 7:107;</w:t>
              <w:br/>
              <w:t>Silva et al. (2025) AgriEngineering 7:27</w:t>
            </w:r>
          </w:p>
        </w:tc>
      </w:tr>
      <w:tr>
        <w:tc>
          <w:tcPr>
            <w:tcW w:type="dxa" w:w="1008"/>
            <w:shd w:val="clear" w:color="auto" w:fill="DEEAF1"/>
          </w:tcPr>
          <w:p>
            <w:pPr>
              <w:spacing w:after="20" w:before="20"/>
              <w:jc w:val="left"/>
            </w:pPr>
            <w:r/>
            <w:r>
              <w:rPr>
                <w:rFonts w:ascii="Calibri" w:hAnsi="Calibri"/>
                <w:b/>
                <w:i w:val="0"/>
                <w:sz w:val="18"/>
              </w:rPr>
              <w:t>Partial Dependence</w:t>
              <w:br/>
              <w:t>Plots (PDP)</w:t>
            </w:r>
          </w:p>
        </w:tc>
        <w:tc>
          <w:tcPr>
            <w:tcW w:type="dxa" w:w="1440"/>
            <w:shd w:val="clear" w:color="auto" w:fill="DEEAF1"/>
          </w:tcPr>
          <w:p>
            <w:pPr>
              <w:spacing w:after="20" w:before="20"/>
              <w:jc w:val="left"/>
            </w:pPr>
            <w:r/>
            <w:r>
              <w:rPr>
                <w:rFonts w:ascii="Calibri" w:hAnsi="Calibri"/>
                <w:b w:val="0"/>
                <w:i w:val="0"/>
                <w:sz w:val="18"/>
              </w:rPr>
              <w:t>Partial Dependence Plots</w:t>
            </w:r>
          </w:p>
        </w:tc>
        <w:tc>
          <w:tcPr>
            <w:tcW w:type="dxa" w:w="1728"/>
            <w:shd w:val="clear" w:color="auto" w:fill="DEEAF1"/>
          </w:tcPr>
          <w:p>
            <w:pPr>
              <w:spacing w:after="20" w:before="20"/>
              <w:jc w:val="left"/>
            </w:pPr>
            <w:r/>
            <w:r>
              <w:rPr>
                <w:rFonts w:ascii="Calibri" w:hAnsi="Calibri"/>
                <w:b w:val="0"/>
                <w:i w:val="0"/>
                <w:sz w:val="18"/>
              </w:rPr>
              <w:t>Marginalizes model output over distribution of all other features; shows marginal effect of one or two features on predicted outcome</w:t>
            </w:r>
          </w:p>
        </w:tc>
        <w:tc>
          <w:tcPr>
            <w:tcW w:type="dxa" w:w="1296"/>
            <w:shd w:val="clear" w:color="auto" w:fill="DEEAF1"/>
          </w:tcPr>
          <w:p>
            <w:pPr>
              <w:spacing w:after="20" w:before="20"/>
              <w:jc w:val="left"/>
            </w:pPr>
            <w:r/>
            <w:r>
              <w:rPr>
                <w:rFonts w:ascii="Calibri" w:hAnsi="Calibri"/>
                <w:b w:val="0"/>
                <w:i w:val="0"/>
                <w:sz w:val="18"/>
              </w:rPr>
              <w:t>Model-agnostic (RF, GBM, ANN, CNN); most commonly applied to tree-based models</w:t>
            </w:r>
          </w:p>
        </w:tc>
        <w:tc>
          <w:tcPr>
            <w:tcW w:type="dxa" w:w="1152"/>
            <w:shd w:val="clear" w:color="auto" w:fill="DEEAF1"/>
          </w:tcPr>
          <w:p>
            <w:pPr>
              <w:spacing w:after="20" w:before="20"/>
              <w:jc w:val="left"/>
            </w:pPr>
            <w:r/>
            <w:r>
              <w:rPr>
                <w:rFonts w:ascii="Calibri" w:hAnsi="Calibri"/>
                <w:b w:val="0"/>
                <w:i w:val="0"/>
                <w:sz w:val="18"/>
              </w:rPr>
              <w:t>Global (population-level effect of individual features)</w:t>
            </w:r>
          </w:p>
        </w:tc>
        <w:tc>
          <w:tcPr>
            <w:tcW w:type="dxa" w:w="1152"/>
            <w:shd w:val="clear" w:color="auto" w:fill="DEEAF1"/>
          </w:tcPr>
          <w:p>
            <w:pPr>
              <w:spacing w:after="20" w:before="20"/>
              <w:jc w:val="left"/>
            </w:pPr>
            <w:r/>
            <w:r>
              <w:rPr>
                <w:rFonts w:ascii="Calibri" w:hAnsi="Calibri"/>
                <w:b w:val="0"/>
                <w:i w:val="0"/>
                <w:sz w:val="18"/>
              </w:rPr>
              <w:t>2D or 3D plots showing marginal effect of feature(s) on prediction</w:t>
            </w:r>
          </w:p>
        </w:tc>
        <w:tc>
          <w:tcPr>
            <w:tcW w:type="dxa" w:w="1584"/>
            <w:shd w:val="clear" w:color="auto" w:fill="DEEAF1"/>
          </w:tcPr>
          <w:p>
            <w:pPr>
              <w:spacing w:after="20" w:before="20"/>
              <w:jc w:val="left"/>
            </w:pPr>
            <w:r/>
            <w:r>
              <w:rPr>
                <w:rFonts w:ascii="Calibri" w:hAnsi="Calibri"/>
                <w:b w:val="0"/>
                <w:i w:val="0"/>
                <w:sz w:val="18"/>
              </w:rPr>
              <w:t>Shows non-linear relationships between soil covariates and predicted properties; easy to visualize; identifies threshold effects and saturation points</w:t>
            </w:r>
          </w:p>
        </w:tc>
        <w:tc>
          <w:tcPr>
            <w:tcW w:type="dxa" w:w="1584"/>
            <w:shd w:val="clear" w:color="auto" w:fill="DEEAF1"/>
          </w:tcPr>
          <w:p>
            <w:pPr>
              <w:spacing w:after="20" w:before="20"/>
              <w:jc w:val="left"/>
            </w:pPr>
            <w:r/>
            <w:r>
              <w:rPr>
                <w:rFonts w:ascii="Calibri" w:hAnsi="Calibri"/>
                <w:b w:val="0"/>
                <w:i w:val="0"/>
                <w:sz w:val="18"/>
              </w:rPr>
              <w:t>Assumes feature independence (misleading with correlated features); computationally expensive for many features; does not show individual variation</w:t>
            </w:r>
          </w:p>
        </w:tc>
        <w:tc>
          <w:tcPr>
            <w:tcW w:type="dxa" w:w="1872"/>
            <w:shd w:val="clear" w:color="auto" w:fill="DEEAF1"/>
          </w:tcPr>
          <w:p>
            <w:pPr>
              <w:spacing w:after="20" w:before="20"/>
              <w:jc w:val="left"/>
            </w:pPr>
            <w:r/>
            <w:r>
              <w:rPr>
                <w:rFonts w:ascii="Calibri" w:hAnsi="Calibri"/>
                <w:b w:val="0"/>
                <w:i w:val="0"/>
                <w:sz w:val="18"/>
              </w:rPr>
              <w:t>Cheng et al. (2024): PDP revealed non-linear SOC response to temperature with threshold at 15°C; Basak et al. (2023): PDP showed soil moisture prediction saturates above 35% VWC</w:t>
            </w:r>
          </w:p>
        </w:tc>
        <w:tc>
          <w:tcPr>
            <w:tcW w:type="dxa" w:w="1872"/>
            <w:shd w:val="clear" w:color="auto" w:fill="DEEAF1"/>
          </w:tcPr>
          <w:p>
            <w:pPr>
              <w:spacing w:after="20" w:before="20"/>
              <w:jc w:val="left"/>
            </w:pPr>
            <w:r/>
            <w:r>
              <w:rPr>
                <w:rFonts w:ascii="Calibri" w:hAnsi="Calibri"/>
                <w:b w:val="0"/>
                <w:i w:val="0"/>
                <w:sz w:val="18"/>
              </w:rPr>
              <w:t>Visualize how SOC responds to individual environmental covariates (temperature, precipitation, clay content); identify agronomic thresholds for management decisions; communicate model behavior to non-technical stakeholders</w:t>
            </w:r>
          </w:p>
        </w:tc>
        <w:tc>
          <w:tcPr>
            <w:tcW w:type="dxa" w:w="2016"/>
            <w:shd w:val="clear" w:color="auto" w:fill="DEEAF1"/>
          </w:tcPr>
          <w:p>
            <w:pPr>
              <w:spacing w:after="20" w:before="20"/>
              <w:jc w:val="left"/>
            </w:pPr>
            <w:r/>
            <w:r>
              <w:rPr>
                <w:rFonts w:ascii="Calibri" w:hAnsi="Calibri"/>
                <w:b w:val="0"/>
                <w:i w:val="0"/>
                <w:sz w:val="18"/>
              </w:rPr>
              <w:t>Molnar (2020) Interpretable ML;</w:t>
              <w:br/>
              <w:t>Cheng et al. (2024) Agriculture 14:1578;</w:t>
              <w:br/>
              <w:t>Basak et al. (2023) Int. J. Data Sci. Anal. 15:9;</w:t>
              <w:br/>
              <w:t>Stephens et al. (2023) Intensive Care Med. 49:1090</w:t>
            </w:r>
          </w:p>
        </w:tc>
      </w:tr>
      <w:tr>
        <w:tc>
          <w:tcPr>
            <w:tcW w:type="dxa" w:w="1008"/>
            <w:shd w:val="clear" w:color="auto" w:fill="FFFFFF"/>
          </w:tcPr>
          <w:p>
            <w:pPr>
              <w:spacing w:after="20" w:before="20"/>
              <w:jc w:val="left"/>
            </w:pPr>
            <w:r/>
            <w:r>
              <w:rPr>
                <w:rFonts w:ascii="Calibri" w:hAnsi="Calibri"/>
                <w:b/>
                <w:i w:val="0"/>
                <w:sz w:val="18"/>
              </w:rPr>
              <w:t>Attention</w:t>
              <w:br/>
              <w:t>Weights</w:t>
            </w:r>
          </w:p>
        </w:tc>
        <w:tc>
          <w:tcPr>
            <w:tcW w:type="dxa" w:w="1440"/>
            <w:shd w:val="clear" w:color="auto" w:fill="FFFFFF"/>
          </w:tcPr>
          <w:p>
            <w:pPr>
              <w:spacing w:after="20" w:before="20"/>
              <w:jc w:val="left"/>
            </w:pPr>
            <w:r/>
            <w:r>
              <w:rPr>
                <w:rFonts w:ascii="Calibri" w:hAnsi="Calibri"/>
                <w:b w:val="0"/>
                <w:i w:val="0"/>
                <w:sz w:val="18"/>
              </w:rPr>
              <w:t>Attention Mechanism Visualization</w:t>
            </w:r>
          </w:p>
        </w:tc>
        <w:tc>
          <w:tcPr>
            <w:tcW w:type="dxa" w:w="1728"/>
            <w:shd w:val="clear" w:color="auto" w:fill="FFFFFF"/>
          </w:tcPr>
          <w:p>
            <w:pPr>
              <w:spacing w:after="20" w:before="20"/>
              <w:jc w:val="left"/>
            </w:pPr>
            <w:r/>
            <w:r>
              <w:rPr>
                <w:rFonts w:ascii="Calibri" w:hAnsi="Calibri"/>
                <w:b w:val="0"/>
                <w:i w:val="0"/>
                <w:sz w:val="18"/>
              </w:rPr>
              <w:t>Softmax-normalized attention scores from transformer/attention layers; shows which input tokens/positions the model attends to during prediction</w:t>
            </w:r>
          </w:p>
        </w:tc>
        <w:tc>
          <w:tcPr>
            <w:tcW w:type="dxa" w:w="1296"/>
            <w:shd w:val="clear" w:color="auto" w:fill="FFFFFF"/>
          </w:tcPr>
          <w:p>
            <w:pPr>
              <w:spacing w:after="20" w:before="20"/>
              <w:jc w:val="left"/>
            </w:pPr>
            <w:r/>
            <w:r>
              <w:rPr>
                <w:rFonts w:ascii="Calibri" w:hAnsi="Calibri"/>
                <w:b w:val="0"/>
                <w:i w:val="0"/>
                <w:sz w:val="18"/>
              </w:rPr>
              <w:t>Transformer-specific (ViT, BERT-based soil models, attention-augmented CNN); applicable to any model with attention layers</w:t>
            </w:r>
          </w:p>
        </w:tc>
        <w:tc>
          <w:tcPr>
            <w:tcW w:type="dxa" w:w="1152"/>
            <w:shd w:val="clear" w:color="auto" w:fill="FFFFFF"/>
          </w:tcPr>
          <w:p>
            <w:pPr>
              <w:spacing w:after="20" w:before="20"/>
              <w:jc w:val="left"/>
            </w:pPr>
            <w:r/>
            <w:r>
              <w:rPr>
                <w:rFonts w:ascii="Calibri" w:hAnsi="Calibri"/>
                <w:b w:val="0"/>
                <w:i w:val="0"/>
                <w:sz w:val="18"/>
              </w:rPr>
              <w:t>Local (per-prediction attention distribution)</w:t>
            </w:r>
          </w:p>
        </w:tc>
        <w:tc>
          <w:tcPr>
            <w:tcW w:type="dxa" w:w="1152"/>
            <w:shd w:val="clear" w:color="auto" w:fill="FFFFFF"/>
          </w:tcPr>
          <w:p>
            <w:pPr>
              <w:spacing w:after="20" w:before="20"/>
              <w:jc w:val="left"/>
            </w:pPr>
            <w:r/>
            <w:r>
              <w:rPr>
                <w:rFonts w:ascii="Calibri" w:hAnsi="Calibri"/>
                <w:b w:val="0"/>
                <w:i w:val="0"/>
                <w:sz w:val="18"/>
              </w:rPr>
              <w:t>Attention heatmaps; attention weight matrices; head-specific attention patterns</w:t>
            </w:r>
          </w:p>
        </w:tc>
        <w:tc>
          <w:tcPr>
            <w:tcW w:type="dxa" w:w="1584"/>
            <w:shd w:val="clear" w:color="auto" w:fill="FFFFFF"/>
          </w:tcPr>
          <w:p>
            <w:pPr>
              <w:spacing w:after="20" w:before="20"/>
              <w:jc w:val="left"/>
            </w:pPr>
            <w:r/>
            <w:r>
              <w:rPr>
                <w:rFonts w:ascii="Calibri" w:hAnsi="Calibri"/>
                <w:b w:val="0"/>
                <w:i w:val="0"/>
                <w:sz w:val="18"/>
              </w:rPr>
              <w:t>Captures long-range dependencies in spectral/temporal data; provides insight into multi-modal fusion; interpretable for sequential soil sensor data</w:t>
            </w:r>
          </w:p>
        </w:tc>
        <w:tc>
          <w:tcPr>
            <w:tcW w:type="dxa" w:w="1584"/>
            <w:shd w:val="clear" w:color="auto" w:fill="FFFFFF"/>
          </w:tcPr>
          <w:p>
            <w:pPr>
              <w:spacing w:after="20" w:before="20"/>
              <w:jc w:val="left"/>
            </w:pPr>
            <w:r/>
            <w:r>
              <w:rPr>
                <w:rFonts w:ascii="Calibri" w:hAnsi="Calibri"/>
                <w:b w:val="0"/>
                <w:i w:val="0"/>
                <w:sz w:val="18"/>
              </w:rPr>
              <w:t>Attention weights do not always correlate with feature importance; multiple attention heads complicate interpretation; not applicable to non-attention models</w:t>
            </w:r>
          </w:p>
        </w:tc>
        <w:tc>
          <w:tcPr>
            <w:tcW w:type="dxa" w:w="1872"/>
            <w:shd w:val="clear" w:color="auto" w:fill="FFFFFF"/>
          </w:tcPr>
          <w:p>
            <w:pPr>
              <w:spacing w:after="20" w:before="20"/>
              <w:jc w:val="left"/>
            </w:pPr>
            <w:r/>
            <w:r>
              <w:rPr>
                <w:rFonts w:ascii="Calibri" w:hAnsi="Calibri"/>
                <w:b w:val="0"/>
                <w:i w:val="0"/>
                <w:sz w:val="18"/>
              </w:rPr>
              <w:t>Youwai &amp; Detcheewa (2025): Attention weights in transformer model identified critical soil profile depth transitions; Silva et al. (2025): Attention maps highlighted pore structure features in 3D soil segmentation</w:t>
            </w:r>
          </w:p>
        </w:tc>
        <w:tc>
          <w:tcPr>
            <w:tcW w:type="dxa" w:w="1872"/>
            <w:shd w:val="clear" w:color="auto" w:fill="FFFFFF"/>
          </w:tcPr>
          <w:p>
            <w:pPr>
              <w:spacing w:after="20" w:before="20"/>
              <w:jc w:val="left"/>
            </w:pPr>
            <w:r/>
            <w:r>
              <w:rPr>
                <w:rFonts w:ascii="Calibri" w:hAnsi="Calibri"/>
                <w:b w:val="0"/>
                <w:i w:val="0"/>
                <w:sz w:val="18"/>
              </w:rPr>
              <w:t>Interpret multi-modal soil data fusion models; identify critical time points in IoT soil sensor time-series; validate transformer models learning meaningful soil profile transitions</w:t>
            </w:r>
          </w:p>
        </w:tc>
        <w:tc>
          <w:tcPr>
            <w:tcW w:type="dxa" w:w="2016"/>
            <w:shd w:val="clear" w:color="auto" w:fill="FFFFFF"/>
          </w:tcPr>
          <w:p>
            <w:pPr>
              <w:spacing w:after="20" w:before="20"/>
              <w:jc w:val="left"/>
            </w:pPr>
            <w:r/>
            <w:r>
              <w:rPr>
                <w:rFonts w:ascii="Calibri" w:hAnsi="Calibri"/>
                <w:b w:val="0"/>
                <w:i w:val="0"/>
                <w:sz w:val="18"/>
              </w:rPr>
              <w:t>Youwai &amp; Detcheewa (2025) Eng. Appl. AI 139:109664;</w:t>
              <w:br/>
              <w:t>Silva et al. (2025) AgriEngineering 7:27;</w:t>
              <w:br/>
              <w:t>Chen et al. (2024) Nature Methods 21:1454</w:t>
            </w:r>
          </w:p>
        </w:tc>
      </w:tr>
    </w:tbl>
    <w:p/>
    <w:p>
      <w:pPr>
        <w:spacing w:after="280" w:before="60"/>
        <w:jc w:val="left"/>
      </w:pPr>
      <w:r>
        <w:rPr>
          <w:rFonts w:ascii="Calibri" w:hAnsi="Calibri"/>
          <w:i/>
          <w:color w:val="404040"/>
          <w:sz w:val="18"/>
        </w:rPr>
        <w:t>Table 7. Critical comparison of Explainable AI (XAI) techniques applied to soil health diagnostics. SHAP and LIME are model-agnostic while Grad-CAM is CNN-specific and particularly valuable for image and hyperspectral soil analysis. CNN = Convolutional Neural Network; RF = Random Forest; GBM = Gradient Boosting Machine; SVM = Support Vector Machine; DNN = Deep Neural Network; SOC = Soil Organic Carbon; VWC = Volumetric Water Content. Key references: Lundberg &amp; Lee (2017) Advances in Neural Information Processing Systems 30:4765–4774; Ribeiro et al. (2016) KDD Proceedings:1135–1144; Selvaraju et al. (2017) ICCV:618–626; Novielli et al. (2025) Scientific Reports 15:12527; Parisineni &amp; Pal (2024) Int. J. Data Science &amp; Analytics 18:457–466; Venkateswara &amp; Padmanaban (2025) Scientific Reports 15:41721; Wadoux et al. (2021) SOIL 7:107–122.</w:t>
      </w:r>
    </w:p>
    <w:p>
      <w:pPr>
        <w:spacing w:after="80" w:before="200"/>
        <w:jc w:val="center"/>
      </w:pPr>
      <w:r>
        <w:rPr>
          <w:rFonts w:ascii="Calibri" w:hAnsi="Calibri"/>
          <w:b/>
          <w:color w:val="1F4E79"/>
          <w:sz w:val="26"/>
        </w:rPr>
        <w:t>Table 8: Summary of Key Challenges Limiting AI-Powered Soil Health Diagnostics</w:t>
      </w:r>
    </w:p>
    <w:p>
      <w:pPr>
        <w:spacing w:after="40"/>
      </w:pPr>
      <w:r>
        <w:rPr>
          <w:rFonts w:ascii="Calibri" w:hAnsi="Calibri"/>
          <w:i/>
          <w:color w:val="505050"/>
          <w:sz w:val="17"/>
        </w:rPr>
        <w:t>Reviewer #2 Comment 2: 'The paper is largely descriptive rather than analytical, providing summaries of existing techniques without critically evaluating their strengths, limitations, and applicability across different soil contexts.'</w:t>
      </w:r>
    </w:p>
    <w:p/>
    <w:tbl>
      <w:tblPr>
        <w:tblStyle w:val="TableGrid"/>
        <w:tblW w:type="auto" w:w="0"/>
        <w:tblLook w:firstColumn="1" w:firstRow="1" w:lastColumn="0" w:lastRow="0" w:noHBand="0" w:noVBand="1" w:val="04A0"/>
      </w:tblPr>
      <w:tblGrid>
        <w:gridCol w:w="1242"/>
        <w:gridCol w:w="1242"/>
        <w:gridCol w:w="1242"/>
        <w:gridCol w:w="1242"/>
        <w:gridCol w:w="1242"/>
        <w:gridCol w:w="1242"/>
        <w:gridCol w:w="1242"/>
        <w:gridCol w:w="1242"/>
      </w:tblGrid>
      <w:tr>
        <w:tc>
          <w:tcPr>
            <w:tcW w:type="dxa" w:w="1440"/>
            <w:shd w:val="clear" w:color="auto" w:fill="1F4E79"/>
          </w:tcPr>
          <w:p>
            <w:pPr>
              <w:spacing w:after="20" w:before="20"/>
              <w:jc w:val="center"/>
            </w:pPr>
            <w:r/>
            <w:r>
              <w:rPr>
                <w:rFonts w:ascii="Calibri" w:hAnsi="Calibri"/>
                <w:b/>
                <w:i w:val="0"/>
                <w:color w:val="FFFFFF"/>
                <w:sz w:val="18"/>
              </w:rPr>
              <w:t>Challenge Category</w:t>
            </w:r>
          </w:p>
        </w:tc>
        <w:tc>
          <w:tcPr>
            <w:tcW w:type="dxa" w:w="1872"/>
            <w:shd w:val="clear" w:color="auto" w:fill="1F4E79"/>
          </w:tcPr>
          <w:p>
            <w:pPr>
              <w:spacing w:after="20" w:before="20"/>
              <w:jc w:val="center"/>
            </w:pPr>
            <w:r/>
            <w:r>
              <w:rPr>
                <w:rFonts w:ascii="Calibri" w:hAnsi="Calibri"/>
                <w:b/>
                <w:i w:val="0"/>
                <w:color w:val="FFFFFF"/>
                <w:sz w:val="18"/>
              </w:rPr>
              <w:t>Specific Challenge</w:t>
            </w:r>
          </w:p>
        </w:tc>
        <w:tc>
          <w:tcPr>
            <w:tcW w:type="dxa" w:w="864"/>
            <w:shd w:val="clear" w:color="auto" w:fill="1F4E79"/>
          </w:tcPr>
          <w:p>
            <w:pPr>
              <w:spacing w:after="20" w:before="20"/>
              <w:jc w:val="center"/>
            </w:pPr>
            <w:r/>
            <w:r>
              <w:rPr>
                <w:rFonts w:ascii="Calibri" w:hAnsi="Calibri"/>
                <w:b/>
                <w:i w:val="0"/>
                <w:color w:val="FFFFFF"/>
                <w:sz w:val="18"/>
              </w:rPr>
              <w:t>Severity</w:t>
              <w:br/>
              <w:t>(H/M/L)</w:t>
            </w:r>
          </w:p>
        </w:tc>
        <w:tc>
          <w:tcPr>
            <w:tcW w:type="dxa" w:w="1440"/>
            <w:shd w:val="clear" w:color="auto" w:fill="1F4E79"/>
          </w:tcPr>
          <w:p>
            <w:pPr>
              <w:spacing w:after="20" w:before="20"/>
              <w:jc w:val="center"/>
            </w:pPr>
            <w:r/>
            <w:r>
              <w:rPr>
                <w:rFonts w:ascii="Calibri" w:hAnsi="Calibri"/>
                <w:b/>
                <w:i w:val="0"/>
                <w:color w:val="FFFFFF"/>
                <w:sz w:val="18"/>
              </w:rPr>
              <w:t>Affected Stakeholders</w:t>
            </w:r>
          </w:p>
        </w:tc>
        <w:tc>
          <w:tcPr>
            <w:tcW w:type="dxa" w:w="1728"/>
            <w:shd w:val="clear" w:color="auto" w:fill="1F4E79"/>
          </w:tcPr>
          <w:p>
            <w:pPr>
              <w:spacing w:after="20" w:before="20"/>
              <w:jc w:val="center"/>
            </w:pPr>
            <w:r/>
            <w:r>
              <w:rPr>
                <w:rFonts w:ascii="Calibri" w:hAnsi="Calibri"/>
                <w:b/>
                <w:i w:val="0"/>
                <w:color w:val="FFFFFF"/>
                <w:sz w:val="18"/>
              </w:rPr>
              <w:t>Quantitative Impact</w:t>
            </w:r>
          </w:p>
        </w:tc>
        <w:tc>
          <w:tcPr>
            <w:tcW w:type="dxa" w:w="1584"/>
            <w:shd w:val="clear" w:color="auto" w:fill="1F4E79"/>
          </w:tcPr>
          <w:p>
            <w:pPr>
              <w:spacing w:after="20" w:before="20"/>
              <w:jc w:val="center"/>
            </w:pPr>
            <w:r/>
            <w:r>
              <w:rPr>
                <w:rFonts w:ascii="Calibri" w:hAnsi="Calibri"/>
                <w:b/>
                <w:i w:val="0"/>
                <w:color w:val="FFFFFF"/>
                <w:sz w:val="18"/>
              </w:rPr>
              <w:t>Current State of Solutions</w:t>
            </w:r>
          </w:p>
        </w:tc>
        <w:tc>
          <w:tcPr>
            <w:tcW w:type="dxa" w:w="1872"/>
            <w:shd w:val="clear" w:color="auto" w:fill="1F4E79"/>
          </w:tcPr>
          <w:p>
            <w:pPr>
              <w:spacing w:after="20" w:before="20"/>
              <w:jc w:val="center"/>
            </w:pPr>
            <w:r/>
            <w:r>
              <w:rPr>
                <w:rFonts w:ascii="Calibri" w:hAnsi="Calibri"/>
                <w:b/>
                <w:i w:val="0"/>
                <w:color w:val="FFFFFF"/>
                <w:sz w:val="18"/>
              </w:rPr>
              <w:t>Recommended Mitigation Strategy</w:t>
            </w:r>
          </w:p>
        </w:tc>
        <w:tc>
          <w:tcPr>
            <w:tcW w:type="dxa" w:w="2448"/>
            <w:shd w:val="clear" w:color="auto" w:fill="1F4E79"/>
          </w:tcPr>
          <w:p>
            <w:pPr>
              <w:spacing w:after="20" w:before="20"/>
              <w:jc w:val="center"/>
            </w:pPr>
            <w:r/>
            <w:r>
              <w:rPr>
                <w:rFonts w:ascii="Calibri" w:hAnsi="Calibri"/>
                <w:b/>
                <w:i w:val="0"/>
                <w:color w:val="FFFFFF"/>
                <w:sz w:val="18"/>
              </w:rPr>
              <w:t>Original References</w:t>
            </w:r>
          </w:p>
        </w:tc>
      </w:tr>
      <w:tr>
        <w:tc>
          <w:tcPr>
            <w:tcW w:type="dxa" w:w="1440"/>
            <w:shd w:val="clear" w:color="auto" w:fill="FFFFFF"/>
          </w:tcPr>
          <w:p>
            <w:pPr>
              <w:spacing w:after="20" w:before="20"/>
              <w:jc w:val="left"/>
            </w:pPr>
            <w:r/>
            <w:r>
              <w:rPr>
                <w:rFonts w:ascii="Calibri" w:hAnsi="Calibri"/>
                <w:b/>
                <w:i w:val="0"/>
                <w:sz w:val="18"/>
              </w:rPr>
              <w:t>Data Availability</w:t>
            </w:r>
          </w:p>
        </w:tc>
        <w:tc>
          <w:tcPr>
            <w:tcW w:type="dxa" w:w="1872"/>
            <w:shd w:val="clear" w:color="auto" w:fill="FFFFFF"/>
          </w:tcPr>
          <w:p>
            <w:pPr>
              <w:spacing w:after="20" w:before="20"/>
              <w:jc w:val="left"/>
            </w:pPr>
            <w:r/>
            <w:r>
              <w:rPr>
                <w:rFonts w:ascii="Calibri" w:hAnsi="Calibri"/>
                <w:b w:val="0"/>
                <w:i w:val="0"/>
                <w:sz w:val="18"/>
              </w:rPr>
              <w:t>Insufficient soil databases in developing regions (Africa, Asia, South America)</w:t>
            </w:r>
          </w:p>
        </w:tc>
        <w:tc>
          <w:tcPr>
            <w:tcW w:type="dxa" w:w="864"/>
            <w:shd w:val="clear" w:color="auto" w:fill="FFFFFF"/>
          </w:tcPr>
          <w:p>
            <w:pPr>
              <w:spacing w:after="20" w:before="20"/>
              <w:jc w:val="left"/>
            </w:pPr>
            <w:r/>
            <w:r>
              <w:rPr>
                <w:rFonts w:ascii="Calibri" w:hAnsi="Calibri"/>
                <w:b w:val="0"/>
                <w:i w:val="0"/>
                <w:sz w:val="18"/>
              </w:rPr>
              <w:t>High</w:t>
            </w:r>
          </w:p>
        </w:tc>
        <w:tc>
          <w:tcPr>
            <w:tcW w:type="dxa" w:w="1440"/>
            <w:shd w:val="clear" w:color="auto" w:fill="FFFFFF"/>
          </w:tcPr>
          <w:p>
            <w:pPr>
              <w:spacing w:after="20" w:before="20"/>
              <w:jc w:val="left"/>
            </w:pPr>
            <w:r/>
            <w:r>
              <w:rPr>
                <w:rFonts w:ascii="Calibri" w:hAnsi="Calibri"/>
                <w:b w:val="0"/>
                <w:i w:val="0"/>
                <w:sz w:val="18"/>
              </w:rPr>
              <w:t>Researchers, policymakers, AI model developers</w:t>
            </w:r>
          </w:p>
        </w:tc>
        <w:tc>
          <w:tcPr>
            <w:tcW w:type="dxa" w:w="1728"/>
            <w:shd w:val="clear" w:color="auto" w:fill="FFFFFF"/>
          </w:tcPr>
          <w:p>
            <w:pPr>
              <w:spacing w:after="20" w:before="20"/>
              <w:jc w:val="left"/>
            </w:pPr>
            <w:r/>
            <w:r>
              <w:rPr>
                <w:rFonts w:ascii="Calibri" w:hAnsi="Calibri"/>
                <w:b w:val="0"/>
                <w:i w:val="0"/>
                <w:sz w:val="18"/>
              </w:rPr>
              <w:t>Model accuracy drops 20–40% when applied to data-poor regions; GlobalSoilMap still has &gt;60% of Africa under-sampled</w:t>
            </w:r>
          </w:p>
        </w:tc>
        <w:tc>
          <w:tcPr>
            <w:tcW w:type="dxa" w:w="1584"/>
            <w:shd w:val="clear" w:color="auto" w:fill="FFFFFF"/>
          </w:tcPr>
          <w:p>
            <w:pPr>
              <w:spacing w:after="20" w:before="20"/>
              <w:jc w:val="left"/>
            </w:pPr>
            <w:r/>
            <w:r>
              <w:rPr>
                <w:rFonts w:ascii="Calibri" w:hAnsi="Calibri"/>
                <w:b w:val="0"/>
                <w:i w:val="0"/>
                <w:sz w:val="18"/>
              </w:rPr>
              <w:t>GlobalSoilMap initiative; SoilGrids250m; partial coverage only</w:t>
            </w:r>
          </w:p>
        </w:tc>
        <w:tc>
          <w:tcPr>
            <w:tcW w:type="dxa" w:w="1872"/>
            <w:shd w:val="clear" w:color="auto" w:fill="FFFFFF"/>
          </w:tcPr>
          <w:p>
            <w:pPr>
              <w:spacing w:after="20" w:before="20"/>
              <w:jc w:val="left"/>
            </w:pPr>
            <w:r/>
            <w:r>
              <w:rPr>
                <w:rFonts w:ascii="Calibri" w:hAnsi="Calibri"/>
                <w:b w:val="0"/>
                <w:i w:val="0"/>
                <w:sz w:val="18"/>
              </w:rPr>
              <w:t>Open data mandates; international soil data sharing agreements; low-cost sensor deployment programs; citizen science soil sampling</w:t>
            </w:r>
          </w:p>
        </w:tc>
        <w:tc>
          <w:tcPr>
            <w:tcW w:type="dxa" w:w="2448"/>
            <w:shd w:val="clear" w:color="auto" w:fill="FFFFFF"/>
          </w:tcPr>
          <w:p>
            <w:pPr>
              <w:spacing w:after="20" w:before="20"/>
              <w:jc w:val="left"/>
            </w:pPr>
            <w:r/>
            <w:r>
              <w:rPr>
                <w:rFonts w:ascii="Calibri" w:hAnsi="Calibri"/>
                <w:b w:val="0"/>
                <w:i w:val="0"/>
                <w:sz w:val="18"/>
              </w:rPr>
              <w:t>Arrouays et al. (2017) Adv. Agronomy 125:93;</w:t>
              <w:br/>
              <w:t>Hengl et al. (2017) PLoS ONE 12:e0169748;</w:t>
              <w:br/>
              <w:t>Thompson et al. (2020) Geoderma Regional 22:e00294</w:t>
            </w:r>
          </w:p>
        </w:tc>
      </w:tr>
      <w:tr>
        <w:tc>
          <w:tcPr>
            <w:tcW w:type="dxa" w:w="1440"/>
            <w:shd w:val="clear" w:color="auto" w:fill="DEEAF1"/>
          </w:tcPr>
          <w:p>
            <w:pPr>
              <w:spacing w:after="20" w:before="20"/>
              <w:jc w:val="left"/>
            </w:pPr>
            <w:r/>
            <w:r>
              <w:rPr>
                <w:rFonts w:ascii="Calibri" w:hAnsi="Calibri"/>
                <w:b/>
                <w:i w:val="0"/>
                <w:sz w:val="18"/>
              </w:rPr>
              <w:t>Data Quality</w:t>
            </w:r>
          </w:p>
        </w:tc>
        <w:tc>
          <w:tcPr>
            <w:tcW w:type="dxa" w:w="1872"/>
            <w:shd w:val="clear" w:color="auto" w:fill="DEEAF1"/>
          </w:tcPr>
          <w:p>
            <w:pPr>
              <w:spacing w:after="20" w:before="20"/>
              <w:jc w:val="left"/>
            </w:pPr>
            <w:r/>
            <w:r>
              <w:rPr>
                <w:rFonts w:ascii="Calibri" w:hAnsi="Calibri"/>
                <w:b w:val="0"/>
                <w:i w:val="0"/>
                <w:sz w:val="18"/>
              </w:rPr>
              <w:t>Measurement inconsistency, unreliable analytical procedures, insufficient metadata</w:t>
            </w:r>
          </w:p>
        </w:tc>
        <w:tc>
          <w:tcPr>
            <w:tcW w:type="dxa" w:w="864"/>
            <w:shd w:val="clear" w:color="auto" w:fill="DEEAF1"/>
          </w:tcPr>
          <w:p>
            <w:pPr>
              <w:spacing w:after="20" w:before="20"/>
              <w:jc w:val="left"/>
            </w:pPr>
            <w:r/>
            <w:r>
              <w:rPr>
                <w:rFonts w:ascii="Calibri" w:hAnsi="Calibri"/>
                <w:b w:val="0"/>
                <w:i w:val="0"/>
                <w:sz w:val="18"/>
              </w:rPr>
              <w:t>Medium-High</w:t>
            </w:r>
          </w:p>
        </w:tc>
        <w:tc>
          <w:tcPr>
            <w:tcW w:type="dxa" w:w="1440"/>
            <w:shd w:val="clear" w:color="auto" w:fill="DEEAF1"/>
          </w:tcPr>
          <w:p>
            <w:pPr>
              <w:spacing w:after="20" w:before="20"/>
              <w:jc w:val="left"/>
            </w:pPr>
            <w:r/>
            <w:r>
              <w:rPr>
                <w:rFonts w:ascii="Calibri" w:hAnsi="Calibri"/>
                <w:b w:val="0"/>
                <w:i w:val="0"/>
                <w:sz w:val="18"/>
              </w:rPr>
              <w:t>Model developers, database curators</w:t>
            </w:r>
          </w:p>
        </w:tc>
        <w:tc>
          <w:tcPr>
            <w:tcW w:type="dxa" w:w="1728"/>
            <w:shd w:val="clear" w:color="auto" w:fill="DEEAF1"/>
          </w:tcPr>
          <w:p>
            <w:pPr>
              <w:spacing w:after="20" w:before="20"/>
              <w:jc w:val="left"/>
            </w:pPr>
            <w:r/>
            <w:r>
              <w:rPr>
                <w:rFonts w:ascii="Calibri" w:hAnsi="Calibri"/>
                <w:b w:val="0"/>
                <w:i w:val="0"/>
                <w:sz w:val="18"/>
              </w:rPr>
              <w:t>Measurement errors reduce model R² by 5–15%; metadata gaps affect 40–60% of legacy soil databases</w:t>
            </w:r>
          </w:p>
        </w:tc>
        <w:tc>
          <w:tcPr>
            <w:tcW w:type="dxa" w:w="1584"/>
            <w:shd w:val="clear" w:color="auto" w:fill="DEEAF1"/>
          </w:tcPr>
          <w:p>
            <w:pPr>
              <w:spacing w:after="20" w:before="20"/>
              <w:jc w:val="left"/>
            </w:pPr>
            <w:r/>
            <w:r>
              <w:rPr>
                <w:rFonts w:ascii="Calibri" w:hAnsi="Calibri"/>
                <w:b w:val="0"/>
                <w:i w:val="0"/>
                <w:sz w:val="18"/>
              </w:rPr>
              <w:t>FAIR data principles; ISO soil analysis standards; partial implementation</w:t>
            </w:r>
          </w:p>
        </w:tc>
        <w:tc>
          <w:tcPr>
            <w:tcW w:type="dxa" w:w="1872"/>
            <w:shd w:val="clear" w:color="auto" w:fill="DEEAF1"/>
          </w:tcPr>
          <w:p>
            <w:pPr>
              <w:spacing w:after="20" w:before="20"/>
              <w:jc w:val="left"/>
            </w:pPr>
            <w:r/>
            <w:r>
              <w:rPr>
                <w:rFonts w:ascii="Calibri" w:hAnsi="Calibri"/>
                <w:b w:val="0"/>
                <w:i w:val="0"/>
                <w:sz w:val="18"/>
              </w:rPr>
              <w:t>Standardized analytical protocols; mandatory metadata reporting; automated data quality flags; harmonization of legacy databases</w:t>
            </w:r>
          </w:p>
        </w:tc>
        <w:tc>
          <w:tcPr>
            <w:tcW w:type="dxa" w:w="2448"/>
            <w:shd w:val="clear" w:color="auto" w:fill="DEEAF1"/>
          </w:tcPr>
          <w:p>
            <w:pPr>
              <w:spacing w:after="20" w:before="20"/>
              <w:jc w:val="left"/>
            </w:pPr>
            <w:r/>
            <w:r>
              <w:rPr>
                <w:rFonts w:ascii="Calibri" w:hAnsi="Calibri"/>
                <w:b w:val="0"/>
                <w:i w:val="0"/>
                <w:sz w:val="18"/>
              </w:rPr>
              <w:t>Sparks et al. (2020) Methods of Soil Analysis;</w:t>
              <w:br/>
              <w:t>Todd-Brown et al. (2022) Biogeosciences 19:3505;</w:t>
              <w:br/>
              <w:t>Viscarra Rossel et al. (2016) Earth-Sci. Rev. 155:198</w:t>
            </w:r>
          </w:p>
        </w:tc>
      </w:tr>
      <w:tr>
        <w:tc>
          <w:tcPr>
            <w:tcW w:type="dxa" w:w="1440"/>
            <w:shd w:val="clear" w:color="auto" w:fill="FFFFFF"/>
          </w:tcPr>
          <w:p>
            <w:pPr>
              <w:spacing w:after="20" w:before="20"/>
              <w:jc w:val="left"/>
            </w:pPr>
            <w:r/>
            <w:r>
              <w:rPr>
                <w:rFonts w:ascii="Calibri" w:hAnsi="Calibri"/>
                <w:b/>
                <w:i w:val="0"/>
                <w:sz w:val="18"/>
              </w:rPr>
              <w:t>Data Bias</w:t>
            </w:r>
          </w:p>
        </w:tc>
        <w:tc>
          <w:tcPr>
            <w:tcW w:type="dxa" w:w="1872"/>
            <w:shd w:val="clear" w:color="auto" w:fill="FFFFFF"/>
          </w:tcPr>
          <w:p>
            <w:pPr>
              <w:spacing w:after="20" w:before="20"/>
              <w:jc w:val="left"/>
            </w:pPr>
            <w:r/>
            <w:r>
              <w:rPr>
                <w:rFonts w:ascii="Calibri" w:hAnsi="Calibri"/>
                <w:b w:val="0"/>
                <w:i w:val="0"/>
                <w:sz w:val="18"/>
              </w:rPr>
              <w:t>Over-representation of agricultural soils; under-representation of forests, grasslands, wetlands</w:t>
            </w:r>
          </w:p>
        </w:tc>
        <w:tc>
          <w:tcPr>
            <w:tcW w:type="dxa" w:w="864"/>
            <w:shd w:val="clear" w:color="auto" w:fill="FFFFFF"/>
          </w:tcPr>
          <w:p>
            <w:pPr>
              <w:spacing w:after="20" w:before="20"/>
              <w:jc w:val="left"/>
            </w:pPr>
            <w:r/>
            <w:r>
              <w:rPr>
                <w:rFonts w:ascii="Calibri" w:hAnsi="Calibri"/>
                <w:b w:val="0"/>
                <w:i w:val="0"/>
                <w:sz w:val="18"/>
              </w:rPr>
              <w:t>Medium</w:t>
            </w:r>
          </w:p>
        </w:tc>
        <w:tc>
          <w:tcPr>
            <w:tcW w:type="dxa" w:w="1440"/>
            <w:shd w:val="clear" w:color="auto" w:fill="FFFFFF"/>
          </w:tcPr>
          <w:p>
            <w:pPr>
              <w:spacing w:after="20" w:before="20"/>
              <w:jc w:val="left"/>
            </w:pPr>
            <w:r/>
            <w:r>
              <w:rPr>
                <w:rFonts w:ascii="Calibri" w:hAnsi="Calibri"/>
                <w:b w:val="0"/>
                <w:i w:val="0"/>
                <w:sz w:val="18"/>
              </w:rPr>
              <w:t>Researchers, conservation managers</w:t>
            </w:r>
          </w:p>
        </w:tc>
        <w:tc>
          <w:tcPr>
            <w:tcW w:type="dxa" w:w="1728"/>
            <w:shd w:val="clear" w:color="auto" w:fill="FFFFFF"/>
          </w:tcPr>
          <w:p>
            <w:pPr>
              <w:spacing w:after="20" w:before="20"/>
              <w:jc w:val="left"/>
            </w:pPr>
            <w:r/>
            <w:r>
              <w:rPr>
                <w:rFonts w:ascii="Calibri" w:hAnsi="Calibri"/>
                <w:b w:val="0"/>
                <w:i w:val="0"/>
                <w:sz w:val="18"/>
              </w:rPr>
              <w:t>Models trained on agricultural soils show 25–45% accuracy drop on forest/grassland soils</w:t>
            </w:r>
          </w:p>
        </w:tc>
        <w:tc>
          <w:tcPr>
            <w:tcW w:type="dxa" w:w="1584"/>
            <w:shd w:val="clear" w:color="auto" w:fill="FFFFFF"/>
          </w:tcPr>
          <w:p>
            <w:pPr>
              <w:spacing w:after="20" w:before="20"/>
              <w:jc w:val="left"/>
            </w:pPr>
            <w:r/>
            <w:r>
              <w:rPr>
                <w:rFonts w:ascii="Calibri" w:hAnsi="Calibri"/>
                <w:b w:val="0"/>
                <w:i w:val="0"/>
                <w:sz w:val="18"/>
              </w:rPr>
              <w:t>Some targeted sampling campaigns; insufficient systematic correction</w:t>
            </w:r>
          </w:p>
        </w:tc>
        <w:tc>
          <w:tcPr>
            <w:tcW w:type="dxa" w:w="1872"/>
            <w:shd w:val="clear" w:color="auto" w:fill="FFFFFF"/>
          </w:tcPr>
          <w:p>
            <w:pPr>
              <w:spacing w:after="20" w:before="20"/>
              <w:jc w:val="left"/>
            </w:pPr>
            <w:r/>
            <w:r>
              <w:rPr>
                <w:rFonts w:ascii="Calibri" w:hAnsi="Calibri"/>
                <w:b w:val="0"/>
                <w:i w:val="0"/>
                <w:sz w:val="18"/>
              </w:rPr>
              <w:t>Stratified sampling designs; synthetic data augmentation (GANs); domain adaptation techniques</w:t>
            </w:r>
          </w:p>
        </w:tc>
        <w:tc>
          <w:tcPr>
            <w:tcW w:type="dxa" w:w="2448"/>
            <w:shd w:val="clear" w:color="auto" w:fill="FFFFFF"/>
          </w:tcPr>
          <w:p>
            <w:pPr>
              <w:spacing w:after="20" w:before="20"/>
              <w:jc w:val="left"/>
            </w:pPr>
            <w:r/>
            <w:r>
              <w:rPr>
                <w:rFonts w:ascii="Calibri" w:hAnsi="Calibri"/>
                <w:b w:val="0"/>
                <w:i w:val="0"/>
                <w:sz w:val="18"/>
              </w:rPr>
              <w:t>Pimenow et al. (2025) Sustainability 17:4795;</w:t>
              <w:br/>
              <w:t>Padarian et al. (2020) SOIL 6:35;</w:t>
              <w:br/>
              <w:t>Wadoux et al. (2020) Earth-Sci. Rev. 210:103359</w:t>
            </w:r>
          </w:p>
        </w:tc>
      </w:tr>
      <w:tr>
        <w:tc>
          <w:tcPr>
            <w:tcW w:type="dxa" w:w="1440"/>
            <w:shd w:val="clear" w:color="auto" w:fill="DEEAF1"/>
          </w:tcPr>
          <w:p>
            <w:pPr>
              <w:spacing w:after="20" w:before="20"/>
              <w:jc w:val="left"/>
            </w:pPr>
            <w:r/>
            <w:r>
              <w:rPr>
                <w:rFonts w:ascii="Calibri" w:hAnsi="Calibri"/>
                <w:b/>
                <w:i w:val="0"/>
                <w:sz w:val="18"/>
              </w:rPr>
              <w:t>Model Interpretability</w:t>
            </w:r>
          </w:p>
        </w:tc>
        <w:tc>
          <w:tcPr>
            <w:tcW w:type="dxa" w:w="1872"/>
            <w:shd w:val="clear" w:color="auto" w:fill="DEEAF1"/>
          </w:tcPr>
          <w:p>
            <w:pPr>
              <w:spacing w:after="20" w:before="20"/>
              <w:jc w:val="left"/>
            </w:pPr>
            <w:r/>
            <w:r>
              <w:rPr>
                <w:rFonts w:ascii="Calibri" w:hAnsi="Calibri"/>
                <w:b w:val="0"/>
                <w:i w:val="0"/>
                <w:sz w:val="18"/>
              </w:rPr>
              <w:t>Black-box nature of DNN/CNN models; lack of transparency in decision-making</w:t>
            </w:r>
          </w:p>
        </w:tc>
        <w:tc>
          <w:tcPr>
            <w:tcW w:type="dxa" w:w="864"/>
            <w:shd w:val="clear" w:color="auto" w:fill="DEEAF1"/>
          </w:tcPr>
          <w:p>
            <w:pPr>
              <w:spacing w:after="20" w:before="20"/>
              <w:jc w:val="left"/>
            </w:pPr>
            <w:r/>
            <w:r>
              <w:rPr>
                <w:rFonts w:ascii="Calibri" w:hAnsi="Calibri"/>
                <w:b w:val="0"/>
                <w:i w:val="0"/>
                <w:sz w:val="18"/>
              </w:rPr>
              <w:t>High</w:t>
            </w:r>
          </w:p>
        </w:tc>
        <w:tc>
          <w:tcPr>
            <w:tcW w:type="dxa" w:w="1440"/>
            <w:shd w:val="clear" w:color="auto" w:fill="DEEAF1"/>
          </w:tcPr>
          <w:p>
            <w:pPr>
              <w:spacing w:after="20" w:before="20"/>
              <w:jc w:val="left"/>
            </w:pPr>
            <w:r/>
            <w:r>
              <w:rPr>
                <w:rFonts w:ascii="Calibri" w:hAnsi="Calibri"/>
                <w:b w:val="0"/>
                <w:i w:val="0"/>
                <w:sz w:val="18"/>
              </w:rPr>
              <w:t>Practitioners, regulators, soil scientists</w:t>
            </w:r>
          </w:p>
        </w:tc>
        <w:tc>
          <w:tcPr>
            <w:tcW w:type="dxa" w:w="1728"/>
            <w:shd w:val="clear" w:color="auto" w:fill="DEEAF1"/>
          </w:tcPr>
          <w:p>
            <w:pPr>
              <w:spacing w:after="20" w:before="20"/>
              <w:jc w:val="left"/>
            </w:pPr>
            <w:r/>
            <w:r>
              <w:rPr>
                <w:rFonts w:ascii="Calibri" w:hAnsi="Calibri"/>
                <w:b w:val="0"/>
                <w:i w:val="0"/>
                <w:sz w:val="18"/>
              </w:rPr>
              <w:t>Black-box models have 30–50% lower adoption rates among practitioners; regulatory rejection in carbon credit applications</w:t>
            </w:r>
          </w:p>
        </w:tc>
        <w:tc>
          <w:tcPr>
            <w:tcW w:type="dxa" w:w="1584"/>
            <w:shd w:val="clear" w:color="auto" w:fill="DEEAF1"/>
          </w:tcPr>
          <w:p>
            <w:pPr>
              <w:spacing w:after="20" w:before="20"/>
              <w:jc w:val="left"/>
            </w:pPr>
            <w:r/>
            <w:r>
              <w:rPr>
                <w:rFonts w:ascii="Calibri" w:hAnsi="Calibri"/>
                <w:b w:val="0"/>
                <w:i w:val="0"/>
                <w:sz w:val="18"/>
              </w:rPr>
              <w:t>SHAP, LIME, Grad-CAM available but not routinely applied in soil AI studies</w:t>
            </w:r>
          </w:p>
        </w:tc>
        <w:tc>
          <w:tcPr>
            <w:tcW w:type="dxa" w:w="1872"/>
            <w:shd w:val="clear" w:color="auto" w:fill="DEEAF1"/>
          </w:tcPr>
          <w:p>
            <w:pPr>
              <w:spacing w:after="20" w:before="20"/>
              <w:jc w:val="left"/>
            </w:pPr>
            <w:r/>
            <w:r>
              <w:rPr>
                <w:rFonts w:ascii="Calibri" w:hAnsi="Calibri"/>
                <w:b w:val="0"/>
                <w:i w:val="0"/>
                <w:sz w:val="18"/>
              </w:rPr>
              <w:t>Mandatory XAI reporting in soil AI publications; SHAP/LIME/Grad-CAM integration in model pipelines; interpretability-accuracy trade-off analysis</w:t>
            </w:r>
          </w:p>
        </w:tc>
        <w:tc>
          <w:tcPr>
            <w:tcW w:type="dxa" w:w="2448"/>
            <w:shd w:val="clear" w:color="auto" w:fill="DEEAF1"/>
          </w:tcPr>
          <w:p>
            <w:pPr>
              <w:spacing w:after="20" w:before="20"/>
              <w:jc w:val="left"/>
            </w:pPr>
            <w:r/>
            <w:r>
              <w:rPr>
                <w:rFonts w:ascii="Calibri" w:hAnsi="Calibri"/>
                <w:b w:val="0"/>
                <w:i w:val="0"/>
                <w:sz w:val="18"/>
              </w:rPr>
              <w:t>Wadoux et al. (2021) SOIL 7:107;</w:t>
              <w:br/>
              <w:t>Hassija et al. (2024) Cogn. Comput. 16:45;</w:t>
              <w:br/>
              <w:t>Rudin et al. (2022) Statist. Surveys 16:1;</w:t>
              <w:br/>
              <w:t>Lundberg &amp; Lee (2017) NeurIPS 30:4765</w:t>
            </w:r>
          </w:p>
        </w:tc>
      </w:tr>
      <w:tr>
        <w:tc>
          <w:tcPr>
            <w:tcW w:type="dxa" w:w="1440"/>
            <w:shd w:val="clear" w:color="auto" w:fill="FFFFFF"/>
          </w:tcPr>
          <w:p>
            <w:pPr>
              <w:spacing w:after="20" w:before="20"/>
              <w:jc w:val="left"/>
            </w:pPr>
            <w:r/>
            <w:r>
              <w:rPr>
                <w:rFonts w:ascii="Calibri" w:hAnsi="Calibri"/>
                <w:b/>
                <w:i w:val="0"/>
                <w:sz w:val="18"/>
              </w:rPr>
              <w:t>Model Overfitting</w:t>
            </w:r>
          </w:p>
        </w:tc>
        <w:tc>
          <w:tcPr>
            <w:tcW w:type="dxa" w:w="1872"/>
            <w:shd w:val="clear" w:color="auto" w:fill="FFFFFF"/>
          </w:tcPr>
          <w:p>
            <w:pPr>
              <w:spacing w:after="20" w:before="20"/>
              <w:jc w:val="left"/>
            </w:pPr>
            <w:r/>
            <w:r>
              <w:rPr>
                <w:rFonts w:ascii="Calibri" w:hAnsi="Calibri"/>
                <w:b w:val="0"/>
                <w:i w:val="0"/>
                <w:sz w:val="18"/>
              </w:rPr>
              <w:t>Poor cross-regional generalization; models trained in one region fail in others</w:t>
            </w:r>
          </w:p>
        </w:tc>
        <w:tc>
          <w:tcPr>
            <w:tcW w:type="dxa" w:w="864"/>
            <w:shd w:val="clear" w:color="auto" w:fill="FFFFFF"/>
          </w:tcPr>
          <w:p>
            <w:pPr>
              <w:spacing w:after="20" w:before="20"/>
              <w:jc w:val="left"/>
            </w:pPr>
            <w:r/>
            <w:r>
              <w:rPr>
                <w:rFonts w:ascii="Calibri" w:hAnsi="Calibri"/>
                <w:b w:val="0"/>
                <w:i w:val="0"/>
                <w:sz w:val="18"/>
              </w:rPr>
              <w:t>High</w:t>
            </w:r>
          </w:p>
        </w:tc>
        <w:tc>
          <w:tcPr>
            <w:tcW w:type="dxa" w:w="1440"/>
            <w:shd w:val="clear" w:color="auto" w:fill="FFFFFF"/>
          </w:tcPr>
          <w:p>
            <w:pPr>
              <w:spacing w:after="20" w:before="20"/>
              <w:jc w:val="left"/>
            </w:pPr>
            <w:r/>
            <w:r>
              <w:rPr>
                <w:rFonts w:ascii="Calibri" w:hAnsi="Calibri"/>
                <w:b w:val="0"/>
                <w:i w:val="0"/>
                <w:sz w:val="18"/>
              </w:rPr>
              <w:t>Applied researchers, precision agriculture practitioners</w:t>
            </w:r>
          </w:p>
        </w:tc>
        <w:tc>
          <w:tcPr>
            <w:tcW w:type="dxa" w:w="1728"/>
            <w:shd w:val="clear" w:color="auto" w:fill="FFFFFF"/>
          </w:tcPr>
          <w:p>
            <w:pPr>
              <w:spacing w:after="20" w:before="20"/>
              <w:jc w:val="left"/>
            </w:pPr>
            <w:r/>
            <w:r>
              <w:rPr>
                <w:rFonts w:ascii="Calibri" w:hAnsi="Calibri"/>
                <w:b w:val="0"/>
                <w:i w:val="0"/>
                <w:sz w:val="18"/>
              </w:rPr>
              <w:t>Models trained in temperate regions show R² drop of 0.15–0.35 when applied to tropical/arid soils</w:t>
            </w:r>
          </w:p>
        </w:tc>
        <w:tc>
          <w:tcPr>
            <w:tcW w:type="dxa" w:w="1584"/>
            <w:shd w:val="clear" w:color="auto" w:fill="FFFFFF"/>
          </w:tcPr>
          <w:p>
            <w:pPr>
              <w:spacing w:after="20" w:before="20"/>
              <w:jc w:val="left"/>
            </w:pPr>
            <w:r/>
            <w:r>
              <w:rPr>
                <w:rFonts w:ascii="Calibri" w:hAnsi="Calibri"/>
                <w:b w:val="0"/>
                <w:i w:val="0"/>
                <w:sz w:val="18"/>
              </w:rPr>
              <w:t>Transfer learning and domain adaptation partially address this; no universal solution</w:t>
            </w:r>
          </w:p>
        </w:tc>
        <w:tc>
          <w:tcPr>
            <w:tcW w:type="dxa" w:w="1872"/>
            <w:shd w:val="clear" w:color="auto" w:fill="FFFFFF"/>
          </w:tcPr>
          <w:p>
            <w:pPr>
              <w:spacing w:after="20" w:before="20"/>
              <w:jc w:val="left"/>
            </w:pPr>
            <w:r/>
            <w:r>
              <w:rPr>
                <w:rFonts w:ascii="Calibri" w:hAnsi="Calibri"/>
                <w:b w:val="0"/>
                <w:i w:val="0"/>
                <w:sz w:val="18"/>
              </w:rPr>
              <w:t>Transfer learning with domain adaptation; ensemble approaches; global spectral libraries; cross-validation with geographically diverse test sets</w:t>
            </w:r>
          </w:p>
        </w:tc>
        <w:tc>
          <w:tcPr>
            <w:tcW w:type="dxa" w:w="2448"/>
            <w:shd w:val="clear" w:color="auto" w:fill="FFFFFF"/>
          </w:tcPr>
          <w:p>
            <w:pPr>
              <w:spacing w:after="20" w:before="20"/>
              <w:jc w:val="left"/>
            </w:pPr>
            <w:r/>
            <w:r>
              <w:rPr>
                <w:rFonts w:ascii="Calibri" w:hAnsi="Calibri"/>
                <w:b w:val="0"/>
                <w:i w:val="0"/>
                <w:sz w:val="18"/>
              </w:rPr>
              <w:t>De Caires et al. (2025) Discover Soil 2:53;</w:t>
              <w:br/>
              <w:t>Minasny &amp; McBratney (2025) Eur. J. Soil Sci. 76:e70093;</w:t>
              <w:br/>
              <w:t>Gholizade et al. (2025) Int. J. Syst. Assur. Eng.</w:t>
            </w:r>
          </w:p>
        </w:tc>
      </w:tr>
      <w:tr>
        <w:tc>
          <w:tcPr>
            <w:tcW w:type="dxa" w:w="1440"/>
            <w:shd w:val="clear" w:color="auto" w:fill="DEEAF1"/>
          </w:tcPr>
          <w:p>
            <w:pPr>
              <w:spacing w:after="20" w:before="20"/>
              <w:jc w:val="left"/>
            </w:pPr>
            <w:r/>
            <w:r>
              <w:rPr>
                <w:rFonts w:ascii="Calibri" w:hAnsi="Calibri"/>
                <w:b/>
                <w:i w:val="0"/>
                <w:sz w:val="18"/>
              </w:rPr>
              <w:t>Computational Cost</w:t>
            </w:r>
          </w:p>
        </w:tc>
        <w:tc>
          <w:tcPr>
            <w:tcW w:type="dxa" w:w="1872"/>
            <w:shd w:val="clear" w:color="auto" w:fill="DEEAF1"/>
          </w:tcPr>
          <w:p>
            <w:pPr>
              <w:spacing w:after="20" w:before="20"/>
              <w:jc w:val="left"/>
            </w:pPr>
            <w:r/>
            <w:r>
              <w:rPr>
                <w:rFonts w:ascii="Calibri" w:hAnsi="Calibri"/>
                <w:b w:val="0"/>
                <w:i w:val="0"/>
                <w:sz w:val="18"/>
              </w:rPr>
              <w:t>High computational requirements for DL training; GPU dependency</w:t>
            </w:r>
          </w:p>
        </w:tc>
        <w:tc>
          <w:tcPr>
            <w:tcW w:type="dxa" w:w="864"/>
            <w:shd w:val="clear" w:color="auto" w:fill="DEEAF1"/>
          </w:tcPr>
          <w:p>
            <w:pPr>
              <w:spacing w:after="20" w:before="20"/>
              <w:jc w:val="left"/>
            </w:pPr>
            <w:r/>
            <w:r>
              <w:rPr>
                <w:rFonts w:ascii="Calibri" w:hAnsi="Calibri"/>
                <w:b w:val="0"/>
                <w:i w:val="0"/>
                <w:sz w:val="18"/>
              </w:rPr>
              <w:t>Medium</w:t>
            </w:r>
          </w:p>
        </w:tc>
        <w:tc>
          <w:tcPr>
            <w:tcW w:type="dxa" w:w="1440"/>
            <w:shd w:val="clear" w:color="auto" w:fill="DEEAF1"/>
          </w:tcPr>
          <w:p>
            <w:pPr>
              <w:spacing w:after="20" w:before="20"/>
              <w:jc w:val="left"/>
            </w:pPr>
            <w:r/>
            <w:r>
              <w:rPr>
                <w:rFonts w:ascii="Calibri" w:hAnsi="Calibri"/>
                <w:b w:val="0"/>
                <w:i w:val="0"/>
                <w:sz w:val="18"/>
              </w:rPr>
              <w:t>Resource-limited institutions, developing country researchers</w:t>
            </w:r>
          </w:p>
        </w:tc>
        <w:tc>
          <w:tcPr>
            <w:tcW w:type="dxa" w:w="1728"/>
            <w:shd w:val="clear" w:color="auto" w:fill="DEEAF1"/>
          </w:tcPr>
          <w:p>
            <w:pPr>
              <w:spacing w:after="20" w:before="20"/>
              <w:jc w:val="left"/>
            </w:pPr>
            <w:r/>
            <w:r>
              <w:rPr>
                <w:rFonts w:ascii="Calibri" w:hAnsi="Calibri"/>
                <w:b w:val="0"/>
                <w:i w:val="0"/>
                <w:sz w:val="18"/>
              </w:rPr>
              <w:t>DL model training costs $100–$10,000 per run on cloud GPU; inaccessible for most developing country institutions</w:t>
            </w:r>
          </w:p>
        </w:tc>
        <w:tc>
          <w:tcPr>
            <w:tcW w:type="dxa" w:w="1584"/>
            <w:shd w:val="clear" w:color="auto" w:fill="DEEAF1"/>
          </w:tcPr>
          <w:p>
            <w:pPr>
              <w:spacing w:after="20" w:before="20"/>
              <w:jc w:val="left"/>
            </w:pPr>
            <w:r/>
            <w:r>
              <w:rPr>
                <w:rFonts w:ascii="Calibri" w:hAnsi="Calibri"/>
                <w:b w:val="0"/>
                <w:i w:val="0"/>
                <w:sz w:val="18"/>
              </w:rPr>
              <w:t>Cloud computing partially addresses cost; edge computing emerging</w:t>
            </w:r>
          </w:p>
        </w:tc>
        <w:tc>
          <w:tcPr>
            <w:tcW w:type="dxa" w:w="1872"/>
            <w:shd w:val="clear" w:color="auto" w:fill="DEEAF1"/>
          </w:tcPr>
          <w:p>
            <w:pPr>
              <w:spacing w:after="20" w:before="20"/>
              <w:jc w:val="left"/>
            </w:pPr>
            <w:r/>
            <w:r>
              <w:rPr>
                <w:rFonts w:ascii="Calibri" w:hAnsi="Calibri"/>
                <w:b w:val="0"/>
                <w:i w:val="0"/>
                <w:sz w:val="18"/>
              </w:rPr>
              <w:t>Model compression (pruning, quantization); knowledge distillation; federated learning; open-source cloud computing grants</w:t>
            </w:r>
          </w:p>
        </w:tc>
        <w:tc>
          <w:tcPr>
            <w:tcW w:type="dxa" w:w="2448"/>
            <w:shd w:val="clear" w:color="auto" w:fill="DEEAF1"/>
          </w:tcPr>
          <w:p>
            <w:pPr>
              <w:spacing w:after="20" w:before="20"/>
              <w:jc w:val="left"/>
            </w:pPr>
            <w:r/>
            <w:r>
              <w:rPr>
                <w:rFonts w:ascii="Calibri" w:hAnsi="Calibri"/>
                <w:b w:val="0"/>
                <w:i w:val="0"/>
                <w:sz w:val="18"/>
              </w:rPr>
              <w:t>Taye (2023) Computers 12:91;</w:t>
              <w:br/>
              <w:t>Arroba et al. (2024) Software: Pract. Exp. 54:2272;</w:t>
              <w:br/>
              <w:t>Dritsas &amp; Trigka (2025) Remote Sensing 17:550</w:t>
            </w:r>
          </w:p>
        </w:tc>
      </w:tr>
      <w:tr>
        <w:tc>
          <w:tcPr>
            <w:tcW w:type="dxa" w:w="1440"/>
            <w:shd w:val="clear" w:color="auto" w:fill="FFFFFF"/>
          </w:tcPr>
          <w:p>
            <w:pPr>
              <w:spacing w:after="20" w:before="20"/>
              <w:jc w:val="left"/>
            </w:pPr>
            <w:r/>
            <w:r>
              <w:rPr>
                <w:rFonts w:ascii="Calibri" w:hAnsi="Calibri"/>
                <w:b/>
                <w:i w:val="0"/>
                <w:sz w:val="18"/>
              </w:rPr>
              <w:t>Sensor Cost &amp; Maintenance</w:t>
            </w:r>
          </w:p>
        </w:tc>
        <w:tc>
          <w:tcPr>
            <w:tcW w:type="dxa" w:w="1872"/>
            <w:shd w:val="clear" w:color="auto" w:fill="FFFFFF"/>
          </w:tcPr>
          <w:p>
            <w:pPr>
              <w:spacing w:after="20" w:before="20"/>
              <w:jc w:val="left"/>
            </w:pPr>
            <w:r/>
            <w:r>
              <w:rPr>
                <w:rFonts w:ascii="Calibri" w:hAnsi="Calibri"/>
                <w:b w:val="0"/>
                <w:i w:val="0"/>
                <w:sz w:val="18"/>
              </w:rPr>
              <w:t>High initial investment and ongoing maintenance for IoT sensor networks</w:t>
            </w:r>
          </w:p>
        </w:tc>
        <w:tc>
          <w:tcPr>
            <w:tcW w:type="dxa" w:w="864"/>
            <w:shd w:val="clear" w:color="auto" w:fill="FFFFFF"/>
          </w:tcPr>
          <w:p>
            <w:pPr>
              <w:spacing w:after="20" w:before="20"/>
              <w:jc w:val="left"/>
            </w:pPr>
            <w:r/>
            <w:r>
              <w:rPr>
                <w:rFonts w:ascii="Calibri" w:hAnsi="Calibri"/>
                <w:b w:val="0"/>
                <w:i w:val="0"/>
                <w:sz w:val="18"/>
              </w:rPr>
              <w:t>High</w:t>
            </w:r>
          </w:p>
        </w:tc>
        <w:tc>
          <w:tcPr>
            <w:tcW w:type="dxa" w:w="1440"/>
            <w:shd w:val="clear" w:color="auto" w:fill="FFFFFF"/>
          </w:tcPr>
          <w:p>
            <w:pPr>
              <w:spacing w:after="20" w:before="20"/>
              <w:jc w:val="left"/>
            </w:pPr>
            <w:r/>
            <w:r>
              <w:rPr>
                <w:rFonts w:ascii="Calibri" w:hAnsi="Calibri"/>
                <w:b w:val="0"/>
                <w:i w:val="0"/>
                <w:sz w:val="18"/>
              </w:rPr>
              <w:t>Smallholder farmers, developing country agriculture</w:t>
            </w:r>
          </w:p>
        </w:tc>
        <w:tc>
          <w:tcPr>
            <w:tcW w:type="dxa" w:w="1728"/>
            <w:shd w:val="clear" w:color="auto" w:fill="FFFFFF"/>
          </w:tcPr>
          <w:p>
            <w:pPr>
              <w:spacing w:after="20" w:before="20"/>
              <w:jc w:val="left"/>
            </w:pPr>
            <w:r/>
            <w:r>
              <w:rPr>
                <w:rFonts w:ascii="Calibri" w:hAnsi="Calibri"/>
                <w:b w:val="0"/>
                <w:i w:val="0"/>
                <w:sz w:val="18"/>
              </w:rPr>
              <w:t>IoT soil monitoring systems cost $500–$50,000 per farm; unaffordable for 80% of global smallholder farmers</w:t>
            </w:r>
          </w:p>
        </w:tc>
        <w:tc>
          <w:tcPr>
            <w:tcW w:type="dxa" w:w="1584"/>
            <w:shd w:val="clear" w:color="auto" w:fill="FFFFFF"/>
          </w:tcPr>
          <w:p>
            <w:pPr>
              <w:spacing w:after="20" w:before="20"/>
              <w:jc w:val="left"/>
            </w:pPr>
            <w:r/>
            <w:r>
              <w:rPr>
                <w:rFonts w:ascii="Calibri" w:hAnsi="Calibri"/>
                <w:b w:val="0"/>
                <w:i w:val="0"/>
                <w:sz w:val="18"/>
              </w:rPr>
              <w:t>Low-cost sensor development ongoing; shared infrastructure models emerging</w:t>
            </w:r>
          </w:p>
        </w:tc>
        <w:tc>
          <w:tcPr>
            <w:tcW w:type="dxa" w:w="1872"/>
            <w:shd w:val="clear" w:color="auto" w:fill="FFFFFF"/>
          </w:tcPr>
          <w:p>
            <w:pPr>
              <w:spacing w:after="20" w:before="20"/>
              <w:jc w:val="left"/>
            </w:pPr>
            <w:r/>
            <w:r>
              <w:rPr>
                <w:rFonts w:ascii="Calibri" w:hAnsi="Calibri"/>
                <w:b w:val="0"/>
                <w:i w:val="0"/>
                <w:sz w:val="18"/>
              </w:rPr>
              <w:t>Subsidized sensor programs; shared community sensor networks; low-cost DIY sensor kits; mobile phone-based soil testing</w:t>
            </w:r>
          </w:p>
        </w:tc>
        <w:tc>
          <w:tcPr>
            <w:tcW w:type="dxa" w:w="2448"/>
            <w:shd w:val="clear" w:color="auto" w:fill="FFFFFF"/>
          </w:tcPr>
          <w:p>
            <w:pPr>
              <w:spacing w:after="20" w:before="20"/>
              <w:jc w:val="left"/>
            </w:pPr>
            <w:r/>
            <w:r>
              <w:rPr>
                <w:rFonts w:ascii="Calibri" w:hAnsi="Calibri"/>
                <w:b w:val="0"/>
                <w:i w:val="0"/>
                <w:sz w:val="18"/>
              </w:rPr>
              <w:t>Liakos et al. (2018) Sensors 18:2674;</w:t>
              <w:br/>
              <w:t>Mowla et al. (2023) IEEE Access 11:145813;</w:t>
              <w:br/>
              <w:t>Mansoor et al. (2025) Front. Plant Sci. 16:1587869</w:t>
            </w:r>
          </w:p>
        </w:tc>
      </w:tr>
      <w:tr>
        <w:tc>
          <w:tcPr>
            <w:tcW w:type="dxa" w:w="1440"/>
            <w:shd w:val="clear" w:color="auto" w:fill="DEEAF1"/>
          </w:tcPr>
          <w:p>
            <w:pPr>
              <w:spacing w:after="20" w:before="20"/>
              <w:jc w:val="left"/>
            </w:pPr>
            <w:r/>
            <w:r>
              <w:rPr>
                <w:rFonts w:ascii="Calibri" w:hAnsi="Calibri"/>
                <w:b/>
                <w:i w:val="0"/>
                <w:sz w:val="18"/>
              </w:rPr>
              <w:t>Scalability</w:t>
            </w:r>
          </w:p>
        </w:tc>
        <w:tc>
          <w:tcPr>
            <w:tcW w:type="dxa" w:w="1872"/>
            <w:shd w:val="clear" w:color="auto" w:fill="DEEAF1"/>
          </w:tcPr>
          <w:p>
            <w:pPr>
              <w:spacing w:after="20" w:before="20"/>
              <w:jc w:val="left"/>
            </w:pPr>
            <w:r/>
            <w:r>
              <w:rPr>
                <w:rFonts w:ascii="Calibri" w:hAnsi="Calibri"/>
                <w:b w:val="0"/>
                <w:i w:val="0"/>
                <w:sz w:val="18"/>
              </w:rPr>
              <w:t>Computational scalability for high-resolution national/continental soil mapping</w:t>
            </w:r>
          </w:p>
        </w:tc>
        <w:tc>
          <w:tcPr>
            <w:tcW w:type="dxa" w:w="864"/>
            <w:shd w:val="clear" w:color="auto" w:fill="DEEAF1"/>
          </w:tcPr>
          <w:p>
            <w:pPr>
              <w:spacing w:after="20" w:before="20"/>
              <w:jc w:val="left"/>
            </w:pPr>
            <w:r/>
            <w:r>
              <w:rPr>
                <w:rFonts w:ascii="Calibri" w:hAnsi="Calibri"/>
                <w:b w:val="0"/>
                <w:i w:val="0"/>
                <w:sz w:val="18"/>
              </w:rPr>
              <w:t>Medium</w:t>
            </w:r>
          </w:p>
        </w:tc>
        <w:tc>
          <w:tcPr>
            <w:tcW w:type="dxa" w:w="1440"/>
            <w:shd w:val="clear" w:color="auto" w:fill="DEEAF1"/>
          </w:tcPr>
          <w:p>
            <w:pPr>
              <w:spacing w:after="20" w:before="20"/>
              <w:jc w:val="left"/>
            </w:pPr>
            <w:r/>
            <w:r>
              <w:rPr>
                <w:rFonts w:ascii="Calibri" w:hAnsi="Calibri"/>
                <w:b w:val="0"/>
                <w:i w:val="0"/>
                <w:sz w:val="18"/>
              </w:rPr>
              <w:t>National soil survey agencies, policymakers</w:t>
            </w:r>
          </w:p>
        </w:tc>
        <w:tc>
          <w:tcPr>
            <w:tcW w:type="dxa" w:w="1728"/>
            <w:shd w:val="clear" w:color="auto" w:fill="DEEAF1"/>
          </w:tcPr>
          <w:p>
            <w:pPr>
              <w:spacing w:after="20" w:before="20"/>
              <w:jc w:val="left"/>
            </w:pPr>
            <w:r/>
            <w:r>
              <w:rPr>
                <w:rFonts w:ascii="Calibri" w:hAnsi="Calibri"/>
                <w:b w:val="0"/>
                <w:i w:val="0"/>
                <w:sz w:val="18"/>
              </w:rPr>
              <w:t>Processing 1 km² hyperspectral imagery requires 10–100 GB storage and hours of processing time</w:t>
            </w:r>
          </w:p>
        </w:tc>
        <w:tc>
          <w:tcPr>
            <w:tcW w:type="dxa" w:w="1584"/>
            <w:shd w:val="clear" w:color="auto" w:fill="DEEAF1"/>
          </w:tcPr>
          <w:p>
            <w:pPr>
              <w:spacing w:after="20" w:before="20"/>
              <w:jc w:val="left"/>
            </w:pPr>
            <w:r/>
            <w:r>
              <w:rPr>
                <w:rFonts w:ascii="Calibri" w:hAnsi="Calibri"/>
                <w:b w:val="0"/>
                <w:i w:val="0"/>
                <w:sz w:val="18"/>
              </w:rPr>
              <w:t>Cloud computing and distributed processing partially address this</w:t>
            </w:r>
          </w:p>
        </w:tc>
        <w:tc>
          <w:tcPr>
            <w:tcW w:type="dxa" w:w="1872"/>
            <w:shd w:val="clear" w:color="auto" w:fill="DEEAF1"/>
          </w:tcPr>
          <w:p>
            <w:pPr>
              <w:spacing w:after="20" w:before="20"/>
              <w:jc w:val="left"/>
            </w:pPr>
            <w:r/>
            <w:r>
              <w:rPr>
                <w:rFonts w:ascii="Calibri" w:hAnsi="Calibri"/>
                <w:b w:val="0"/>
                <w:i w:val="0"/>
                <w:sz w:val="18"/>
              </w:rPr>
              <w:t>Distributed computing frameworks (Apache Spark); cloud-native geospatial processing; model compression for large-scale deployment</w:t>
            </w:r>
          </w:p>
        </w:tc>
        <w:tc>
          <w:tcPr>
            <w:tcW w:type="dxa" w:w="2448"/>
            <w:shd w:val="clear" w:color="auto" w:fill="DEEAF1"/>
          </w:tcPr>
          <w:p>
            <w:pPr>
              <w:spacing w:after="20" w:before="20"/>
              <w:jc w:val="left"/>
            </w:pPr>
            <w:r/>
            <w:r>
              <w:rPr>
                <w:rFonts w:ascii="Calibri" w:hAnsi="Calibri"/>
                <w:b w:val="0"/>
                <w:i w:val="0"/>
                <w:sz w:val="18"/>
              </w:rPr>
              <w:t>Dritsas &amp; Trigka (2025) Remote Sensing 17:550;</w:t>
              <w:br/>
              <w:t>Arroba et al. (2024) Software: Pract. Exp. 54:2272</w:t>
            </w:r>
          </w:p>
        </w:tc>
      </w:tr>
      <w:tr>
        <w:tc>
          <w:tcPr>
            <w:tcW w:type="dxa" w:w="1440"/>
            <w:shd w:val="clear" w:color="auto" w:fill="FFFFFF"/>
          </w:tcPr>
          <w:p>
            <w:pPr>
              <w:spacing w:after="20" w:before="20"/>
              <w:jc w:val="left"/>
            </w:pPr>
            <w:r/>
            <w:r>
              <w:rPr>
                <w:rFonts w:ascii="Calibri" w:hAnsi="Calibri"/>
                <w:b/>
                <w:i w:val="0"/>
                <w:sz w:val="18"/>
              </w:rPr>
              <w:t>Regulatory Barriers</w:t>
            </w:r>
          </w:p>
        </w:tc>
        <w:tc>
          <w:tcPr>
            <w:tcW w:type="dxa" w:w="1872"/>
            <w:shd w:val="clear" w:color="auto" w:fill="FFFFFF"/>
          </w:tcPr>
          <w:p>
            <w:pPr>
              <w:spacing w:after="20" w:before="20"/>
              <w:jc w:val="left"/>
            </w:pPr>
            <w:r/>
            <w:r>
              <w:rPr>
                <w:rFonts w:ascii="Calibri" w:hAnsi="Calibri"/>
                <w:b w:val="0"/>
                <w:i w:val="0"/>
                <w:sz w:val="18"/>
              </w:rPr>
              <w:t>Carbon credit certification complexity; lack of AI audit standards for soil diagnostics</w:t>
            </w:r>
          </w:p>
        </w:tc>
        <w:tc>
          <w:tcPr>
            <w:tcW w:type="dxa" w:w="864"/>
            <w:shd w:val="clear" w:color="auto" w:fill="FFFFFF"/>
          </w:tcPr>
          <w:p>
            <w:pPr>
              <w:spacing w:after="20" w:before="20"/>
              <w:jc w:val="left"/>
            </w:pPr>
            <w:r/>
            <w:r>
              <w:rPr>
                <w:rFonts w:ascii="Calibri" w:hAnsi="Calibri"/>
                <w:b w:val="0"/>
                <w:i w:val="0"/>
                <w:sz w:val="18"/>
              </w:rPr>
              <w:t>Medium</w:t>
            </w:r>
          </w:p>
        </w:tc>
        <w:tc>
          <w:tcPr>
            <w:tcW w:type="dxa" w:w="1440"/>
            <w:shd w:val="clear" w:color="auto" w:fill="FFFFFF"/>
          </w:tcPr>
          <w:p>
            <w:pPr>
              <w:spacing w:after="20" w:before="20"/>
              <w:jc w:val="left"/>
            </w:pPr>
            <w:r/>
            <w:r>
              <w:rPr>
                <w:rFonts w:ascii="Calibri" w:hAnsi="Calibri"/>
                <w:b w:val="0"/>
                <w:i w:val="0"/>
                <w:sz w:val="18"/>
              </w:rPr>
              <w:t>Agribusiness, carbon market participants, policymakers</w:t>
            </w:r>
          </w:p>
        </w:tc>
        <w:tc>
          <w:tcPr>
            <w:tcW w:type="dxa" w:w="1728"/>
            <w:shd w:val="clear" w:color="auto" w:fill="FFFFFF"/>
          </w:tcPr>
          <w:p>
            <w:pPr>
              <w:spacing w:after="20" w:before="20"/>
              <w:jc w:val="left"/>
            </w:pPr>
            <w:r/>
            <w:r>
              <w:rPr>
                <w:rFonts w:ascii="Calibri" w:hAnsi="Calibri"/>
                <w:b w:val="0"/>
                <w:i w:val="0"/>
                <w:sz w:val="18"/>
              </w:rPr>
              <w:t>AI-based carbon credit verification rejected by 60–70% of certification bodies due to lack of standards</w:t>
            </w:r>
          </w:p>
        </w:tc>
        <w:tc>
          <w:tcPr>
            <w:tcW w:type="dxa" w:w="1584"/>
            <w:shd w:val="clear" w:color="auto" w:fill="FFFFFF"/>
          </w:tcPr>
          <w:p>
            <w:pPr>
              <w:spacing w:after="20" w:before="20"/>
              <w:jc w:val="left"/>
            </w:pPr>
            <w:r/>
            <w:r>
              <w:rPr>
                <w:rFonts w:ascii="Calibri" w:hAnsi="Calibri"/>
                <w:b w:val="0"/>
                <w:i w:val="0"/>
                <w:sz w:val="18"/>
              </w:rPr>
              <w:t>Some voluntary carbon market standards emerging; no universal framework</w:t>
            </w:r>
          </w:p>
        </w:tc>
        <w:tc>
          <w:tcPr>
            <w:tcW w:type="dxa" w:w="1872"/>
            <w:shd w:val="clear" w:color="auto" w:fill="FFFFFF"/>
          </w:tcPr>
          <w:p>
            <w:pPr>
              <w:spacing w:after="20" w:before="20"/>
              <w:jc w:val="left"/>
            </w:pPr>
            <w:r/>
            <w:r>
              <w:rPr>
                <w:rFonts w:ascii="Calibri" w:hAnsi="Calibri"/>
                <w:b w:val="0"/>
                <w:i w:val="0"/>
                <w:sz w:val="18"/>
              </w:rPr>
              <w:t>Standardized AI audit frameworks for soil carbon; regulatory sandboxes for AI soil diagnostics; international standards development (ISO/FAO)</w:t>
            </w:r>
          </w:p>
        </w:tc>
        <w:tc>
          <w:tcPr>
            <w:tcW w:type="dxa" w:w="2448"/>
            <w:shd w:val="clear" w:color="auto" w:fill="FFFFFF"/>
          </w:tcPr>
          <w:p>
            <w:pPr>
              <w:spacing w:after="20" w:before="20"/>
              <w:jc w:val="left"/>
            </w:pPr>
            <w:r/>
            <w:r>
              <w:rPr>
                <w:rFonts w:ascii="Calibri" w:hAnsi="Calibri"/>
                <w:b w:val="0"/>
                <w:i w:val="0"/>
                <w:sz w:val="18"/>
              </w:rPr>
              <w:t>Guha et al. (2024) Geo. Wash. L. Rev. 92:1473;</w:t>
              <w:br/>
              <w:t>Atapattu et al. (2024) AI Techniques Smart Agric.:7;</w:t>
              <w:br/>
              <w:t>Avasthi et al. (2025) Hyperautomation Prec. Agric.:49</w:t>
            </w:r>
          </w:p>
        </w:tc>
      </w:tr>
      <w:tr>
        <w:tc>
          <w:tcPr>
            <w:tcW w:type="dxa" w:w="1440"/>
            <w:shd w:val="clear" w:color="auto" w:fill="DEEAF1"/>
          </w:tcPr>
          <w:p>
            <w:pPr>
              <w:spacing w:after="20" w:before="20"/>
              <w:jc w:val="left"/>
            </w:pPr>
            <w:r/>
            <w:r>
              <w:rPr>
                <w:rFonts w:ascii="Calibri" w:hAnsi="Calibri"/>
                <w:b/>
                <w:i w:val="0"/>
                <w:sz w:val="18"/>
              </w:rPr>
              <w:t>Technology Adoption</w:t>
            </w:r>
          </w:p>
        </w:tc>
        <w:tc>
          <w:tcPr>
            <w:tcW w:type="dxa" w:w="1872"/>
            <w:shd w:val="clear" w:color="auto" w:fill="DEEAF1"/>
          </w:tcPr>
          <w:p>
            <w:pPr>
              <w:spacing w:after="20" w:before="20"/>
              <w:jc w:val="left"/>
            </w:pPr>
            <w:r/>
            <w:r>
              <w:rPr>
                <w:rFonts w:ascii="Calibri" w:hAnsi="Calibri"/>
                <w:b w:val="0"/>
                <w:i w:val="0"/>
                <w:sz w:val="18"/>
              </w:rPr>
              <w:t>Farmer skepticism; lack of technical capacity; cultural barriers to AI adoption</w:t>
            </w:r>
          </w:p>
        </w:tc>
        <w:tc>
          <w:tcPr>
            <w:tcW w:type="dxa" w:w="864"/>
            <w:shd w:val="clear" w:color="auto" w:fill="DEEAF1"/>
          </w:tcPr>
          <w:p>
            <w:pPr>
              <w:spacing w:after="20" w:before="20"/>
              <w:jc w:val="left"/>
            </w:pPr>
            <w:r/>
            <w:r>
              <w:rPr>
                <w:rFonts w:ascii="Calibri" w:hAnsi="Calibri"/>
                <w:b w:val="0"/>
                <w:i w:val="0"/>
                <w:sz w:val="18"/>
              </w:rPr>
              <w:t>Medium</w:t>
            </w:r>
          </w:p>
        </w:tc>
        <w:tc>
          <w:tcPr>
            <w:tcW w:type="dxa" w:w="1440"/>
            <w:shd w:val="clear" w:color="auto" w:fill="DEEAF1"/>
          </w:tcPr>
          <w:p>
            <w:pPr>
              <w:spacing w:after="20" w:before="20"/>
              <w:jc w:val="left"/>
            </w:pPr>
            <w:r/>
            <w:r>
              <w:rPr>
                <w:rFonts w:ascii="Calibri" w:hAnsi="Calibri"/>
                <w:b w:val="0"/>
                <w:i w:val="0"/>
                <w:sz w:val="18"/>
              </w:rPr>
              <w:t>Farmers, agricultural extension services</w:t>
            </w:r>
          </w:p>
        </w:tc>
        <w:tc>
          <w:tcPr>
            <w:tcW w:type="dxa" w:w="1728"/>
            <w:shd w:val="clear" w:color="auto" w:fill="DEEAF1"/>
          </w:tcPr>
          <w:p>
            <w:pPr>
              <w:spacing w:after="20" w:before="20"/>
              <w:jc w:val="left"/>
            </w:pPr>
            <w:r/>
            <w:r>
              <w:rPr>
                <w:rFonts w:ascii="Calibri" w:hAnsi="Calibri"/>
                <w:b w:val="0"/>
                <w:i w:val="0"/>
                <w:sz w:val="18"/>
              </w:rPr>
              <w:t>Only 15–25% of farmers in developing countries have adopted AI-based agricultural tools despite availability</w:t>
            </w:r>
          </w:p>
        </w:tc>
        <w:tc>
          <w:tcPr>
            <w:tcW w:type="dxa" w:w="1584"/>
            <w:shd w:val="clear" w:color="auto" w:fill="DEEAF1"/>
          </w:tcPr>
          <w:p>
            <w:pPr>
              <w:spacing w:after="20" w:before="20"/>
              <w:jc w:val="left"/>
            </w:pPr>
            <w:r/>
            <w:r>
              <w:rPr>
                <w:rFonts w:ascii="Calibri" w:hAnsi="Calibri"/>
                <w:b w:val="0"/>
                <w:i w:val="0"/>
                <w:sz w:val="18"/>
              </w:rPr>
              <w:t>Extension services and training programs exist but insufficient scale</w:t>
            </w:r>
          </w:p>
        </w:tc>
        <w:tc>
          <w:tcPr>
            <w:tcW w:type="dxa" w:w="1872"/>
            <w:shd w:val="clear" w:color="auto" w:fill="DEEAF1"/>
          </w:tcPr>
          <w:p>
            <w:pPr>
              <w:spacing w:after="20" w:before="20"/>
              <w:jc w:val="left"/>
            </w:pPr>
            <w:r/>
            <w:r>
              <w:rPr>
                <w:rFonts w:ascii="Calibri" w:hAnsi="Calibri"/>
                <w:b w:val="0"/>
                <w:i w:val="0"/>
                <w:sz w:val="18"/>
              </w:rPr>
              <w:t>Participatory design of AI tools; farmer-centric interface design; local language support; demonstration farms; capacity building programs</w:t>
            </w:r>
          </w:p>
        </w:tc>
        <w:tc>
          <w:tcPr>
            <w:tcW w:type="dxa" w:w="2448"/>
            <w:shd w:val="clear" w:color="auto" w:fill="DEEAF1"/>
          </w:tcPr>
          <w:p>
            <w:pPr>
              <w:spacing w:after="20" w:before="20"/>
              <w:jc w:val="left"/>
            </w:pPr>
            <w:r/>
            <w:r>
              <w:rPr>
                <w:rFonts w:ascii="Calibri" w:hAnsi="Calibri"/>
                <w:b w:val="0"/>
                <w:i w:val="0"/>
                <w:sz w:val="18"/>
              </w:rPr>
              <w:t>Ansari et al. (2024) Agriculture 4.0:355;</w:t>
              <w:br/>
              <w:t>Shafik (2024) Comput. Intell. IoT Agric.:193;</w:t>
              <w:br/>
              <w:t>Avasthi et al. (2025) Hyperautomation Prec. Agric.:49</w:t>
            </w:r>
          </w:p>
        </w:tc>
      </w:tr>
    </w:tbl>
    <w:p/>
    <w:p>
      <w:pPr>
        <w:spacing w:after="280" w:before="60"/>
        <w:jc w:val="left"/>
      </w:pPr>
      <w:r>
        <w:rPr>
          <w:rFonts w:ascii="Calibri" w:hAnsi="Calibri"/>
          <w:i/>
          <w:color w:val="404040"/>
          <w:sz w:val="18"/>
        </w:rPr>
        <w:t>Table 8. Summary of key challenges limiting AI-powered soil health diagnostics with severity ratings, quantitative impacts, current solution status, and recommended mitigation strategies. H = High; M = Medium; L = Low severity. DNN = Deep Neural Network; CNN = Convolutional Neural Network; XAI = Explainable AI; IoT = Internet of Things; FAIR = Findable, Accessible, Interoperable, Reusable; GAN = Generative Adversarial Network. Key references: Arrouays et al. (2017) Advances in Agronomy 125:93–134; Wadoux et al. (2021) SOIL 7:107–122; Hassija et al. (2024) Cognitive Computation 16:45–74; Liakos et al. (2018) Sensors 18:2674; Mowla et al. (2023) IEEE Access 11:145813–145852; Guha et al. (2024) Geo. Wash. L. Rev. 92:1473.</w:t>
      </w:r>
    </w:p>
    <w:p>
      <w:pPr>
        <w:spacing w:after="80" w:before="200"/>
        <w:jc w:val="center"/>
      </w:pPr>
      <w:r>
        <w:rPr>
          <w:rFonts w:ascii="Calibri" w:hAnsi="Calibri"/>
          <w:b/>
          <w:color w:val="1F4E79"/>
          <w:sz w:val="26"/>
        </w:rPr>
        <w:t>Table 9: Future Research Directions and Emerging Opportunities in AI-Driven Soil Health Diagnostics</w:t>
      </w:r>
    </w:p>
    <w:p>
      <w:pPr>
        <w:spacing w:after="40"/>
      </w:pPr>
      <w:r>
        <w:rPr>
          <w:rFonts w:ascii="Calibri" w:hAnsi="Calibri"/>
          <w:i/>
          <w:color w:val="505050"/>
          <w:sz w:val="17"/>
        </w:rPr>
        <w:t>Reviewer #2 Comment 5: 'The discussion on research gaps and future directions is generic and lacks technical specificity. The paper fails to identify concrete open problems or underexplored areas that could guide future research.'</w:t>
      </w:r>
    </w:p>
    <w:p/>
    <w:tbl>
      <w:tblPr>
        <w:tblStyle w:val="TableGrid"/>
        <w:tblW w:type="auto" w:w="0"/>
        <w:tblLook w:firstColumn="1" w:firstRow="1" w:lastColumn="0" w:lastRow="0" w:noHBand="0" w:noVBand="1" w:val="04A0"/>
      </w:tblPr>
      <w:tblGrid>
        <w:gridCol w:w="1419"/>
        <w:gridCol w:w="1419"/>
        <w:gridCol w:w="1419"/>
        <w:gridCol w:w="1419"/>
        <w:gridCol w:w="1419"/>
        <w:gridCol w:w="1419"/>
        <w:gridCol w:w="1419"/>
      </w:tblGrid>
      <w:tr>
        <w:tc>
          <w:tcPr>
            <w:tcW w:type="dxa" w:w="1440"/>
            <w:shd w:val="clear" w:color="auto" w:fill="1F4E79"/>
          </w:tcPr>
          <w:p>
            <w:pPr>
              <w:spacing w:after="20" w:before="20"/>
              <w:jc w:val="center"/>
            </w:pPr>
            <w:r/>
            <w:r>
              <w:rPr>
                <w:rFonts w:ascii="Calibri" w:hAnsi="Calibri"/>
                <w:b/>
                <w:i w:val="0"/>
                <w:color w:val="FFFFFF"/>
                <w:sz w:val="18"/>
              </w:rPr>
              <w:t>Research Direction</w:t>
            </w:r>
          </w:p>
        </w:tc>
        <w:tc>
          <w:tcPr>
            <w:tcW w:type="dxa" w:w="2880"/>
            <w:shd w:val="clear" w:color="auto" w:fill="1F4E79"/>
          </w:tcPr>
          <w:p>
            <w:pPr>
              <w:spacing w:after="20" w:before="20"/>
              <w:jc w:val="center"/>
            </w:pPr>
            <w:r/>
            <w:r>
              <w:rPr>
                <w:rFonts w:ascii="Calibri" w:hAnsi="Calibri"/>
                <w:b/>
                <w:i w:val="0"/>
                <w:color w:val="FFFFFF"/>
                <w:sz w:val="18"/>
              </w:rPr>
              <w:t>Specific Open Problem / Underexplored Area</w:t>
            </w:r>
          </w:p>
        </w:tc>
        <w:tc>
          <w:tcPr>
            <w:tcW w:type="dxa" w:w="1296"/>
            <w:shd w:val="clear" w:color="auto" w:fill="1F4E79"/>
          </w:tcPr>
          <w:p>
            <w:pPr>
              <w:spacing w:after="20" w:before="20"/>
              <w:jc w:val="center"/>
            </w:pPr>
            <w:r/>
            <w:r>
              <w:rPr>
                <w:rFonts w:ascii="Calibri" w:hAnsi="Calibri"/>
                <w:b/>
                <w:i w:val="0"/>
                <w:color w:val="FFFFFF"/>
                <w:sz w:val="18"/>
              </w:rPr>
              <w:t>Technical Readiness</w:t>
              <w:br/>
              <w:t>Level (TRL)</w:t>
            </w:r>
          </w:p>
        </w:tc>
        <w:tc>
          <w:tcPr>
            <w:tcW w:type="dxa" w:w="1008"/>
            <w:shd w:val="clear" w:color="auto" w:fill="1F4E79"/>
          </w:tcPr>
          <w:p>
            <w:pPr>
              <w:spacing w:after="20" w:before="20"/>
              <w:jc w:val="center"/>
            </w:pPr>
            <w:r/>
            <w:r>
              <w:rPr>
                <w:rFonts w:ascii="Calibri" w:hAnsi="Calibri"/>
                <w:b/>
                <w:i w:val="0"/>
                <w:color w:val="FFFFFF"/>
                <w:sz w:val="18"/>
              </w:rPr>
              <w:t>Priority</w:t>
              <w:br/>
              <w:t>Level</w:t>
            </w:r>
          </w:p>
        </w:tc>
        <w:tc>
          <w:tcPr>
            <w:tcW w:type="dxa" w:w="2016"/>
            <w:shd w:val="clear" w:color="auto" w:fill="1F4E79"/>
          </w:tcPr>
          <w:p>
            <w:pPr>
              <w:spacing w:after="20" w:before="20"/>
              <w:jc w:val="center"/>
            </w:pPr>
            <w:r/>
            <w:r>
              <w:rPr>
                <w:rFonts w:ascii="Calibri" w:hAnsi="Calibri"/>
                <w:b/>
                <w:i w:val="0"/>
                <w:color w:val="FFFFFF"/>
                <w:sz w:val="18"/>
              </w:rPr>
              <w:t>Expected Impact / Outcome</w:t>
            </w:r>
          </w:p>
        </w:tc>
        <w:tc>
          <w:tcPr>
            <w:tcW w:type="dxa" w:w="1872"/>
            <w:shd w:val="clear" w:color="auto" w:fill="1F4E79"/>
          </w:tcPr>
          <w:p>
            <w:pPr>
              <w:spacing w:after="20" w:before="20"/>
              <w:jc w:val="center"/>
            </w:pPr>
            <w:r/>
            <w:r>
              <w:rPr>
                <w:rFonts w:ascii="Calibri" w:hAnsi="Calibri"/>
                <w:b/>
                <w:i w:val="0"/>
                <w:color w:val="FFFFFF"/>
                <w:sz w:val="18"/>
              </w:rPr>
              <w:t>Current Barriers</w:t>
            </w:r>
          </w:p>
        </w:tc>
        <w:tc>
          <w:tcPr>
            <w:tcW w:type="dxa" w:w="2160"/>
            <w:shd w:val="clear" w:color="auto" w:fill="1F4E79"/>
          </w:tcPr>
          <w:p>
            <w:pPr>
              <w:spacing w:after="20" w:before="20"/>
              <w:jc w:val="center"/>
            </w:pPr>
            <w:r/>
            <w:r>
              <w:rPr>
                <w:rFonts w:ascii="Calibri" w:hAnsi="Calibri"/>
                <w:b/>
                <w:i w:val="0"/>
                <w:color w:val="FFFFFF"/>
                <w:sz w:val="18"/>
              </w:rPr>
              <w:t>Original References</w:t>
            </w:r>
          </w:p>
        </w:tc>
      </w:tr>
      <w:tr>
        <w:tc>
          <w:tcPr>
            <w:tcW w:type="dxa" w:w="1440"/>
            <w:shd w:val="clear" w:color="auto" w:fill="FFFFFF"/>
          </w:tcPr>
          <w:p>
            <w:pPr>
              <w:spacing w:after="20" w:before="20"/>
              <w:jc w:val="left"/>
            </w:pPr>
            <w:r/>
            <w:r>
              <w:rPr>
                <w:rFonts w:ascii="Calibri" w:hAnsi="Calibri"/>
                <w:b/>
                <w:i w:val="0"/>
                <w:sz w:val="18"/>
              </w:rPr>
              <w:t>Multi-Modal Data</w:t>
              <w:br/>
              <w:t>Fusion</w:t>
            </w:r>
          </w:p>
        </w:tc>
        <w:tc>
          <w:tcPr>
            <w:tcW w:type="dxa" w:w="2880"/>
            <w:shd w:val="clear" w:color="auto" w:fill="FFFFFF"/>
          </w:tcPr>
          <w:p>
            <w:pPr>
              <w:spacing w:after="20" w:before="20"/>
              <w:jc w:val="left"/>
            </w:pPr>
            <w:r/>
            <w:r>
              <w:rPr>
                <w:rFonts w:ascii="Calibri" w:hAnsi="Calibri"/>
                <w:b w:val="0"/>
                <w:i w:val="0"/>
                <w:sz w:val="18"/>
              </w:rPr>
              <w:t>Uncertainty-aware heterogeneous data fusion: developing models that propagate measurement errors from satellite, UAV, IoT, and spectroscopic sources through multi-modal pipelines; standardized APIs for real-time sensor-satellite integration</w:t>
            </w:r>
          </w:p>
        </w:tc>
        <w:tc>
          <w:tcPr>
            <w:tcW w:type="dxa" w:w="1296"/>
            <w:shd w:val="clear" w:color="auto" w:fill="FFFFFF"/>
          </w:tcPr>
          <w:p>
            <w:pPr>
              <w:spacing w:after="20" w:before="20"/>
              <w:jc w:val="left"/>
            </w:pPr>
            <w:r/>
            <w:r>
              <w:rPr>
                <w:rFonts w:ascii="Calibri" w:hAnsi="Calibri"/>
                <w:b w:val="0"/>
                <w:i w:val="0"/>
                <w:sz w:val="18"/>
              </w:rPr>
              <w:t>TRL 4–5</w:t>
              <w:br/>
              <w:t>(Lab validated;</w:t>
              <w:br/>
              <w:t>not field-deployed)</w:t>
            </w:r>
          </w:p>
        </w:tc>
        <w:tc>
          <w:tcPr>
            <w:tcW w:type="dxa" w:w="1008"/>
            <w:shd w:val="clear" w:color="auto" w:fill="FFFFFF"/>
          </w:tcPr>
          <w:p>
            <w:pPr>
              <w:spacing w:after="20" w:before="20"/>
              <w:jc w:val="left"/>
            </w:pPr>
            <w:r/>
            <w:r>
              <w:rPr>
                <w:rFonts w:ascii="Calibri" w:hAnsi="Calibri"/>
                <w:b w:val="0"/>
                <w:i w:val="0"/>
                <w:sz w:val="18"/>
              </w:rPr>
              <w:t>High</w:t>
            </w:r>
          </w:p>
        </w:tc>
        <w:tc>
          <w:tcPr>
            <w:tcW w:type="dxa" w:w="2016"/>
            <w:shd w:val="clear" w:color="auto" w:fill="FFFFFF"/>
          </w:tcPr>
          <w:p>
            <w:pPr>
              <w:spacing w:after="20" w:before="20"/>
              <w:jc w:val="left"/>
            </w:pPr>
            <w:r/>
            <w:r>
              <w:rPr>
                <w:rFonts w:ascii="Calibri" w:hAnsi="Calibri"/>
                <w:b w:val="0"/>
                <w:i w:val="0"/>
                <w:sz w:val="18"/>
              </w:rPr>
              <w:t>20–30% accuracy improvement over single-modality; comprehensive soil health assessment from single integrated platform</w:t>
            </w:r>
          </w:p>
        </w:tc>
        <w:tc>
          <w:tcPr>
            <w:tcW w:type="dxa" w:w="1872"/>
            <w:shd w:val="clear" w:color="auto" w:fill="FFFFFF"/>
          </w:tcPr>
          <w:p>
            <w:pPr>
              <w:spacing w:after="20" w:before="20"/>
              <w:jc w:val="left"/>
            </w:pPr>
            <w:r/>
            <w:r>
              <w:rPr>
                <w:rFonts w:ascii="Calibri" w:hAnsi="Calibri"/>
                <w:b w:val="0"/>
                <w:i w:val="0"/>
                <w:sz w:val="18"/>
              </w:rPr>
              <w:t>Data alignment across different spatial/temporal resolutions; lack of standardized fusion architectures; computational complexity</w:t>
            </w:r>
          </w:p>
        </w:tc>
        <w:tc>
          <w:tcPr>
            <w:tcW w:type="dxa" w:w="2160"/>
            <w:shd w:val="clear" w:color="auto" w:fill="FFFFFF"/>
          </w:tcPr>
          <w:p>
            <w:pPr>
              <w:spacing w:after="20" w:before="20"/>
              <w:jc w:val="left"/>
            </w:pPr>
            <w:r/>
            <w:r>
              <w:rPr>
                <w:rFonts w:ascii="Calibri" w:hAnsi="Calibri"/>
                <w:b w:val="0"/>
                <w:i w:val="0"/>
                <w:sz w:val="18"/>
              </w:rPr>
              <w:t>Wadoux et al. (2021) SOIL 7:107;</w:t>
              <w:br/>
              <w:t>Liang et al. (2025) Forests 16:971;</w:t>
              <w:br/>
              <w:t>Wang et al. (2024) Anal. Chem. 96:8109</w:t>
            </w:r>
          </w:p>
        </w:tc>
      </w:tr>
      <w:tr>
        <w:tc>
          <w:tcPr>
            <w:tcW w:type="dxa" w:w="1440"/>
            <w:shd w:val="clear" w:color="auto" w:fill="DEEAF1"/>
          </w:tcPr>
          <w:p>
            <w:pPr>
              <w:spacing w:after="20" w:before="20"/>
              <w:jc w:val="left"/>
            </w:pPr>
            <w:r/>
            <w:r>
              <w:rPr>
                <w:rFonts w:ascii="Calibri" w:hAnsi="Calibri"/>
                <w:b/>
                <w:i w:val="0"/>
                <w:sz w:val="18"/>
              </w:rPr>
              <w:t>Explainable AI</w:t>
              <w:br/>
              <w:t>for Soil Science</w:t>
            </w:r>
          </w:p>
        </w:tc>
        <w:tc>
          <w:tcPr>
            <w:tcW w:type="dxa" w:w="2880"/>
            <w:shd w:val="clear" w:color="auto" w:fill="DEEAF1"/>
          </w:tcPr>
          <w:p>
            <w:pPr>
              <w:spacing w:after="20" w:before="20"/>
              <w:jc w:val="left"/>
            </w:pPr>
            <w:r/>
            <w:r>
              <w:rPr>
                <w:rFonts w:ascii="Calibri" w:hAnsi="Calibri"/>
                <w:b w:val="0"/>
                <w:i w:val="0"/>
                <w:sz w:val="18"/>
              </w:rPr>
              <w:t>Soil-specific XAI benchmarks evaluating explanation quality against domain expert knowledge; causal inference frameworks distinguishing correlation from causation in soil AI predictions; Bayesian uncertainty quantification in DL models</w:t>
            </w:r>
          </w:p>
        </w:tc>
        <w:tc>
          <w:tcPr>
            <w:tcW w:type="dxa" w:w="1296"/>
            <w:shd w:val="clear" w:color="auto" w:fill="DEEAF1"/>
          </w:tcPr>
          <w:p>
            <w:pPr>
              <w:spacing w:after="20" w:before="20"/>
              <w:jc w:val="left"/>
            </w:pPr>
            <w:r/>
            <w:r>
              <w:rPr>
                <w:rFonts w:ascii="Calibri" w:hAnsi="Calibri"/>
                <w:b w:val="0"/>
                <w:i w:val="0"/>
                <w:sz w:val="18"/>
              </w:rPr>
              <w:t>TRL 3–4</w:t>
              <w:br/>
              <w:t>(Proof of concept;</w:t>
              <w:br/>
              <w:t>not soil-specific)</w:t>
            </w:r>
          </w:p>
        </w:tc>
        <w:tc>
          <w:tcPr>
            <w:tcW w:type="dxa" w:w="1008"/>
            <w:shd w:val="clear" w:color="auto" w:fill="DEEAF1"/>
          </w:tcPr>
          <w:p>
            <w:pPr>
              <w:spacing w:after="20" w:before="20"/>
              <w:jc w:val="left"/>
            </w:pPr>
            <w:r/>
            <w:r>
              <w:rPr>
                <w:rFonts w:ascii="Calibri" w:hAnsi="Calibri"/>
                <w:b w:val="0"/>
                <w:i w:val="0"/>
                <w:sz w:val="18"/>
              </w:rPr>
              <w:t>High</w:t>
            </w:r>
          </w:p>
        </w:tc>
        <w:tc>
          <w:tcPr>
            <w:tcW w:type="dxa" w:w="2016"/>
            <w:shd w:val="clear" w:color="auto" w:fill="DEEAF1"/>
          </w:tcPr>
          <w:p>
            <w:pPr>
              <w:spacing w:after="20" w:before="20"/>
              <w:jc w:val="left"/>
            </w:pPr>
            <w:r/>
            <w:r>
              <w:rPr>
                <w:rFonts w:ascii="Calibri" w:hAnsi="Calibri"/>
                <w:b w:val="0"/>
                <w:i w:val="0"/>
                <w:sz w:val="18"/>
              </w:rPr>
              <w:t>Practitioner adoption rates increase 30–50%; regulatory acceptance of AI soil diagnostics; scientifically validated AI explanations</w:t>
            </w:r>
          </w:p>
        </w:tc>
        <w:tc>
          <w:tcPr>
            <w:tcW w:type="dxa" w:w="1872"/>
            <w:shd w:val="clear" w:color="auto" w:fill="DEEAF1"/>
          </w:tcPr>
          <w:p>
            <w:pPr>
              <w:spacing w:after="20" w:before="20"/>
              <w:jc w:val="left"/>
            </w:pPr>
            <w:r/>
            <w:r>
              <w:rPr>
                <w:rFonts w:ascii="Calibri" w:hAnsi="Calibri"/>
                <w:b w:val="0"/>
                <w:i w:val="0"/>
                <w:sz w:val="18"/>
              </w:rPr>
              <w:t>No soil-specific XAI evaluation standards; causal inference computationally expensive; Bayesian DL requires specialized expertise</w:t>
            </w:r>
          </w:p>
        </w:tc>
        <w:tc>
          <w:tcPr>
            <w:tcW w:type="dxa" w:w="2160"/>
            <w:shd w:val="clear" w:color="auto" w:fill="DEEAF1"/>
          </w:tcPr>
          <w:p>
            <w:pPr>
              <w:spacing w:after="20" w:before="20"/>
              <w:jc w:val="left"/>
            </w:pPr>
            <w:r/>
            <w:r>
              <w:rPr>
                <w:rFonts w:ascii="Calibri" w:hAnsi="Calibri"/>
                <w:b w:val="0"/>
                <w:i w:val="0"/>
                <w:sz w:val="18"/>
              </w:rPr>
              <w:t>Novielli et al. (2025) Sci. Rep. 15:12527;</w:t>
              <w:br/>
              <w:t>Wadoux et al. (2025) Eur. J. Soil Sci. 76:e70080;</w:t>
              <w:br/>
              <w:t>Rudin et al. (2022) Statist. Surveys 16:1</w:t>
            </w:r>
          </w:p>
        </w:tc>
      </w:tr>
      <w:tr>
        <w:tc>
          <w:tcPr>
            <w:tcW w:type="dxa" w:w="1440"/>
            <w:shd w:val="clear" w:color="auto" w:fill="FFFFFF"/>
          </w:tcPr>
          <w:p>
            <w:pPr>
              <w:spacing w:after="20" w:before="20"/>
              <w:jc w:val="left"/>
            </w:pPr>
            <w:r/>
            <w:r>
              <w:rPr>
                <w:rFonts w:ascii="Calibri" w:hAnsi="Calibri"/>
                <w:b/>
                <w:i w:val="0"/>
                <w:sz w:val="18"/>
              </w:rPr>
              <w:t>Edge Computing</w:t>
              <w:br/>
              <w:t>for Field AI</w:t>
            </w:r>
          </w:p>
        </w:tc>
        <w:tc>
          <w:tcPr>
            <w:tcW w:type="dxa" w:w="2880"/>
            <w:shd w:val="clear" w:color="auto" w:fill="FFFFFF"/>
          </w:tcPr>
          <w:p>
            <w:pPr>
              <w:spacing w:after="20" w:before="20"/>
              <w:jc w:val="left"/>
            </w:pPr>
            <w:r/>
            <w:r>
              <w:rPr>
                <w:rFonts w:ascii="Calibri" w:hAnsi="Calibri"/>
                <w:b w:val="0"/>
                <w:i w:val="0"/>
                <w:sz w:val="18"/>
              </w:rPr>
              <w:t>Soil-specific model compression (pruning, quantization, knowledge distillation) maintaining accuracy within 5% of full-scale models while reducing computational requirements by 80–90%; self-calibrating sensor systems using AI for drift correction</w:t>
            </w:r>
          </w:p>
        </w:tc>
        <w:tc>
          <w:tcPr>
            <w:tcW w:type="dxa" w:w="1296"/>
            <w:shd w:val="clear" w:color="auto" w:fill="FFFFFF"/>
          </w:tcPr>
          <w:p>
            <w:pPr>
              <w:spacing w:after="20" w:before="20"/>
              <w:jc w:val="left"/>
            </w:pPr>
            <w:r/>
            <w:r>
              <w:rPr>
                <w:rFonts w:ascii="Calibri" w:hAnsi="Calibri"/>
                <w:b w:val="0"/>
                <w:i w:val="0"/>
                <w:sz w:val="18"/>
              </w:rPr>
              <w:t>TRL 5–6</w:t>
              <w:br/>
              <w:t>(Technology validated;</w:t>
              <w:br/>
              <w:t>prototype demonstrated)</w:t>
            </w:r>
          </w:p>
        </w:tc>
        <w:tc>
          <w:tcPr>
            <w:tcW w:type="dxa" w:w="1008"/>
            <w:shd w:val="clear" w:color="auto" w:fill="FFFFFF"/>
          </w:tcPr>
          <w:p>
            <w:pPr>
              <w:spacing w:after="20" w:before="20"/>
              <w:jc w:val="left"/>
            </w:pPr>
            <w:r/>
            <w:r>
              <w:rPr>
                <w:rFonts w:ascii="Calibri" w:hAnsi="Calibri"/>
                <w:b w:val="0"/>
                <w:i w:val="0"/>
                <w:sz w:val="18"/>
              </w:rPr>
              <w:t>High</w:t>
            </w:r>
          </w:p>
        </w:tc>
        <w:tc>
          <w:tcPr>
            <w:tcW w:type="dxa" w:w="2016"/>
            <w:shd w:val="clear" w:color="auto" w:fill="FFFFFF"/>
          </w:tcPr>
          <w:p>
            <w:pPr>
              <w:spacing w:after="20" w:before="20"/>
              <w:jc w:val="left"/>
            </w:pPr>
            <w:r/>
            <w:r>
              <w:rPr>
                <w:rFonts w:ascii="Calibri" w:hAnsi="Calibri"/>
                <w:b w:val="0"/>
                <w:i w:val="0"/>
                <w:sz w:val="18"/>
              </w:rPr>
              <w:t>Real-time field-level soil diagnostics without cloud connectivity; 80–90% reduction in computational cost; autonomous sensor operation</w:t>
            </w:r>
          </w:p>
        </w:tc>
        <w:tc>
          <w:tcPr>
            <w:tcW w:type="dxa" w:w="1872"/>
            <w:shd w:val="clear" w:color="auto" w:fill="FFFFFF"/>
          </w:tcPr>
          <w:p>
            <w:pPr>
              <w:spacing w:after="20" w:before="20"/>
              <w:jc w:val="left"/>
            </w:pPr>
            <w:r/>
            <w:r>
              <w:rPr>
                <w:rFonts w:ascii="Calibri" w:hAnsi="Calibri"/>
                <w:b w:val="0"/>
                <w:i w:val="0"/>
                <w:sz w:val="18"/>
              </w:rPr>
              <w:t>Model compression degrades accuracy for complex soil properties; edge hardware limitations; power management for remote deployment</w:t>
            </w:r>
          </w:p>
        </w:tc>
        <w:tc>
          <w:tcPr>
            <w:tcW w:type="dxa" w:w="2160"/>
            <w:shd w:val="clear" w:color="auto" w:fill="FFFFFF"/>
          </w:tcPr>
          <w:p>
            <w:pPr>
              <w:spacing w:after="20" w:before="20"/>
              <w:jc w:val="left"/>
            </w:pPr>
            <w:r/>
            <w:r>
              <w:rPr>
                <w:rFonts w:ascii="Calibri" w:hAnsi="Calibri"/>
                <w:b w:val="0"/>
                <w:i w:val="0"/>
                <w:sz w:val="18"/>
              </w:rPr>
              <w:t>Arroba et al. (2024) Software: Pract. Exp. 54:2272;</w:t>
              <w:br/>
              <w:t>Mansoor et al. (2025) Front. Plant Sci. 16:1587869;</w:t>
              <w:br/>
              <w:t>Ojha et al. (2015) Comput. Electron. Agric. 118:66</w:t>
            </w:r>
          </w:p>
        </w:tc>
      </w:tr>
      <w:tr>
        <w:tc>
          <w:tcPr>
            <w:tcW w:type="dxa" w:w="1440"/>
            <w:shd w:val="clear" w:color="auto" w:fill="DEEAF1"/>
          </w:tcPr>
          <w:p>
            <w:pPr>
              <w:spacing w:after="20" w:before="20"/>
              <w:jc w:val="left"/>
            </w:pPr>
            <w:r/>
            <w:r>
              <w:rPr>
                <w:rFonts w:ascii="Calibri" w:hAnsi="Calibri"/>
                <w:b/>
                <w:i w:val="0"/>
                <w:sz w:val="18"/>
              </w:rPr>
              <w:t>Federated Learning</w:t>
              <w:br/>
              <w:t>for Soil Networks</w:t>
            </w:r>
          </w:p>
        </w:tc>
        <w:tc>
          <w:tcPr>
            <w:tcW w:type="dxa" w:w="2880"/>
            <w:shd w:val="clear" w:color="auto" w:fill="DEEAF1"/>
          </w:tcPr>
          <w:p>
            <w:pPr>
              <w:spacing w:after="20" w:before="20"/>
              <w:jc w:val="left"/>
            </w:pPr>
            <w:r/>
            <w:r>
              <w:rPr>
                <w:rFonts w:ascii="Calibri" w:hAnsi="Calibri"/>
                <w:b w:val="0"/>
                <w:i w:val="0"/>
                <w:sz w:val="18"/>
              </w:rPr>
              <w:t>Privacy-preserving collaborative soil model training across distributed farm networks without sharing raw data; communication-efficient federated protocols for low-bandwidth agricultural IoT networks</w:t>
            </w:r>
          </w:p>
        </w:tc>
        <w:tc>
          <w:tcPr>
            <w:tcW w:type="dxa" w:w="1296"/>
            <w:shd w:val="clear" w:color="auto" w:fill="DEEAF1"/>
          </w:tcPr>
          <w:p>
            <w:pPr>
              <w:spacing w:after="20" w:before="20"/>
              <w:jc w:val="left"/>
            </w:pPr>
            <w:r/>
            <w:r>
              <w:rPr>
                <w:rFonts w:ascii="Calibri" w:hAnsi="Calibri"/>
                <w:b w:val="0"/>
                <w:i w:val="0"/>
                <w:sz w:val="18"/>
              </w:rPr>
              <w:t>TRL 3–4</w:t>
              <w:br/>
              <w:t>(Proof of concept;</w:t>
              <w:br/>
              <w:t>not agricultural)</w:t>
            </w:r>
          </w:p>
        </w:tc>
        <w:tc>
          <w:tcPr>
            <w:tcW w:type="dxa" w:w="1008"/>
            <w:shd w:val="clear" w:color="auto" w:fill="DEEAF1"/>
          </w:tcPr>
          <w:p>
            <w:pPr>
              <w:spacing w:after="20" w:before="20"/>
              <w:jc w:val="left"/>
            </w:pPr>
            <w:r/>
            <w:r>
              <w:rPr>
                <w:rFonts w:ascii="Calibri" w:hAnsi="Calibri"/>
                <w:b w:val="0"/>
                <w:i w:val="0"/>
                <w:sz w:val="18"/>
              </w:rPr>
              <w:t>Medium</w:t>
            </w:r>
          </w:p>
        </w:tc>
        <w:tc>
          <w:tcPr>
            <w:tcW w:type="dxa" w:w="2016"/>
            <w:shd w:val="clear" w:color="auto" w:fill="DEEAF1"/>
          </w:tcPr>
          <w:p>
            <w:pPr>
              <w:spacing w:after="20" w:before="20"/>
              <w:jc w:val="left"/>
            </w:pPr>
            <w:r/>
            <w:r>
              <w:rPr>
                <w:rFonts w:ascii="Calibri" w:hAnsi="Calibri"/>
                <w:b w:val="0"/>
                <w:i w:val="0"/>
                <w:sz w:val="18"/>
              </w:rPr>
              <w:t>Global soil model generalization without data sharing; privacy-compliant cross-farm learning; 15–25% accuracy improvement through collaborative training</w:t>
            </w:r>
          </w:p>
        </w:tc>
        <w:tc>
          <w:tcPr>
            <w:tcW w:type="dxa" w:w="1872"/>
            <w:shd w:val="clear" w:color="auto" w:fill="DEEAF1"/>
          </w:tcPr>
          <w:p>
            <w:pPr>
              <w:spacing w:after="20" w:before="20"/>
              <w:jc w:val="left"/>
            </w:pPr>
            <w:r/>
            <w:r>
              <w:rPr>
                <w:rFonts w:ascii="Calibri" w:hAnsi="Calibri"/>
                <w:b w:val="0"/>
                <w:i w:val="0"/>
                <w:sz w:val="18"/>
              </w:rPr>
              <w:t>Communication overhead in low-bandwidth rural areas; non-IID data distribution across farms; convergence challenges</w:t>
            </w:r>
          </w:p>
        </w:tc>
        <w:tc>
          <w:tcPr>
            <w:tcW w:type="dxa" w:w="2160"/>
            <w:shd w:val="clear" w:color="auto" w:fill="DEEAF1"/>
          </w:tcPr>
          <w:p>
            <w:pPr>
              <w:spacing w:after="20" w:before="20"/>
              <w:jc w:val="left"/>
            </w:pPr>
            <w:r/>
            <w:r>
              <w:rPr>
                <w:rFonts w:ascii="Calibri" w:hAnsi="Calibri"/>
                <w:b w:val="0"/>
                <w:i w:val="0"/>
                <w:sz w:val="18"/>
              </w:rPr>
              <w:t>Pandey et al. (2025) AI IoT-Driven Soil Health;</w:t>
              <w:br/>
              <w:t>Mowla et al. (2023) IEEE Access 11:145813;</w:t>
              <w:br/>
              <w:t>Spanaki et al. (2021) Int. J. Inf. Manag. 59:102350</w:t>
            </w:r>
          </w:p>
        </w:tc>
      </w:tr>
      <w:tr>
        <w:tc>
          <w:tcPr>
            <w:tcW w:type="dxa" w:w="1440"/>
            <w:shd w:val="clear" w:color="auto" w:fill="FFFFFF"/>
          </w:tcPr>
          <w:p>
            <w:pPr>
              <w:spacing w:after="20" w:before="20"/>
              <w:jc w:val="left"/>
            </w:pPr>
            <w:r/>
            <w:r>
              <w:rPr>
                <w:rFonts w:ascii="Calibri" w:hAnsi="Calibri"/>
                <w:b/>
                <w:i w:val="0"/>
                <w:sz w:val="18"/>
              </w:rPr>
              <w:t>Automated Spectral</w:t>
              <w:br/>
              <w:t>Preprocessing</w:t>
            </w:r>
          </w:p>
        </w:tc>
        <w:tc>
          <w:tcPr>
            <w:tcW w:type="dxa" w:w="2880"/>
            <w:shd w:val="clear" w:color="auto" w:fill="FFFFFF"/>
          </w:tcPr>
          <w:p>
            <w:pPr>
              <w:spacing w:after="20" w:before="20"/>
              <w:jc w:val="left"/>
            </w:pPr>
            <w:r/>
            <w:r>
              <w:rPr>
                <w:rFonts w:ascii="Calibri" w:hAnsi="Calibri"/>
                <w:b w:val="0"/>
                <w:i w:val="0"/>
                <w:sz w:val="18"/>
              </w:rPr>
              <w:t>Adaptive automated preprocessing pipelines that select optimal preprocessing sequence (SG filter, SNV, derivative, PCA/PLSR) based on soil type, moisture content, and target property without manual intervention</w:t>
            </w:r>
          </w:p>
        </w:tc>
        <w:tc>
          <w:tcPr>
            <w:tcW w:type="dxa" w:w="1296"/>
            <w:shd w:val="clear" w:color="auto" w:fill="FFFFFF"/>
          </w:tcPr>
          <w:p>
            <w:pPr>
              <w:spacing w:after="20" w:before="20"/>
              <w:jc w:val="left"/>
            </w:pPr>
            <w:r/>
            <w:r>
              <w:rPr>
                <w:rFonts w:ascii="Calibri" w:hAnsi="Calibri"/>
                <w:b w:val="0"/>
                <w:i w:val="0"/>
                <w:sz w:val="18"/>
              </w:rPr>
              <w:t>TRL 5</w:t>
              <w:br/>
              <w:t>(Technology validated;</w:t>
              <w:br/>
              <w:t>limited deployment)</w:t>
            </w:r>
          </w:p>
        </w:tc>
        <w:tc>
          <w:tcPr>
            <w:tcW w:type="dxa" w:w="1008"/>
            <w:shd w:val="clear" w:color="auto" w:fill="FFFFFF"/>
          </w:tcPr>
          <w:p>
            <w:pPr>
              <w:spacing w:after="20" w:before="20"/>
              <w:jc w:val="left"/>
            </w:pPr>
            <w:r/>
            <w:r>
              <w:rPr>
                <w:rFonts w:ascii="Calibri" w:hAnsi="Calibri"/>
                <w:b w:val="0"/>
                <w:i w:val="0"/>
                <w:sz w:val="18"/>
              </w:rPr>
              <w:t>High</w:t>
            </w:r>
          </w:p>
        </w:tc>
        <w:tc>
          <w:tcPr>
            <w:tcW w:type="dxa" w:w="2016"/>
            <w:shd w:val="clear" w:color="auto" w:fill="FFFFFF"/>
          </w:tcPr>
          <w:p>
            <w:pPr>
              <w:spacing w:after="20" w:before="20"/>
              <w:jc w:val="left"/>
            </w:pPr>
            <w:r/>
            <w:r>
              <w:rPr>
                <w:rFonts w:ascii="Calibri" w:hAnsi="Calibri"/>
                <w:b w:val="0"/>
                <w:i w:val="0"/>
                <w:sz w:val="18"/>
              </w:rPr>
              <w:t>15–25% accuracy improvement over fixed preprocessing; enables non-expert deployment of spectroscopic soil diagnostics; reduces analysis time from hours to seconds</w:t>
            </w:r>
          </w:p>
        </w:tc>
        <w:tc>
          <w:tcPr>
            <w:tcW w:type="dxa" w:w="1872"/>
            <w:shd w:val="clear" w:color="auto" w:fill="FFFFFF"/>
          </w:tcPr>
          <w:p>
            <w:pPr>
              <w:spacing w:after="20" w:before="20"/>
              <w:jc w:val="left"/>
            </w:pPr>
            <w:r/>
            <w:r>
              <w:rPr>
                <w:rFonts w:ascii="Calibri" w:hAnsi="Calibri"/>
                <w:b w:val="0"/>
                <w:i w:val="0"/>
                <w:sz w:val="18"/>
              </w:rPr>
              <w:t>No universal preprocessing sequence; soil-type-specific optimization required; limited labeled training data for meta-learning</w:t>
            </w:r>
          </w:p>
        </w:tc>
        <w:tc>
          <w:tcPr>
            <w:tcW w:type="dxa" w:w="2160"/>
            <w:shd w:val="clear" w:color="auto" w:fill="FFFFFF"/>
          </w:tcPr>
          <w:p>
            <w:pPr>
              <w:spacing w:after="20" w:before="20"/>
              <w:jc w:val="left"/>
            </w:pPr>
            <w:r/>
            <w:r>
              <w:rPr>
                <w:rFonts w:ascii="Calibri" w:hAnsi="Calibri"/>
                <w:b w:val="0"/>
                <w:i w:val="0"/>
                <w:sz w:val="18"/>
              </w:rPr>
              <w:t>Knadel et al. (2023) Appl. Spectrosc. Rev. 58:629;</w:t>
              <w:br/>
              <w:t>Gozukara et al. (2025) SSSAJ 89:e70028;</w:t>
              <w:br/>
              <w:t>Mokere et al. (2025) Crit. Rev. Anal. Chem. 55:1304</w:t>
            </w:r>
          </w:p>
        </w:tc>
      </w:tr>
      <w:tr>
        <w:tc>
          <w:tcPr>
            <w:tcW w:type="dxa" w:w="1440"/>
            <w:shd w:val="clear" w:color="auto" w:fill="DEEAF1"/>
          </w:tcPr>
          <w:p>
            <w:pPr>
              <w:spacing w:after="20" w:before="20"/>
              <w:jc w:val="left"/>
            </w:pPr>
            <w:r/>
            <w:r>
              <w:rPr>
                <w:rFonts w:ascii="Calibri" w:hAnsi="Calibri"/>
                <w:b/>
                <w:i w:val="0"/>
                <w:sz w:val="18"/>
              </w:rPr>
              <w:t>Cross-Continental</w:t>
              <w:br/>
              <w:t>Transfer Learning</w:t>
            </w:r>
          </w:p>
        </w:tc>
        <w:tc>
          <w:tcPr>
            <w:tcW w:type="dxa" w:w="2880"/>
            <w:shd w:val="clear" w:color="auto" w:fill="DEEAF1"/>
          </w:tcPr>
          <w:p>
            <w:pPr>
              <w:spacing w:after="20" w:before="20"/>
              <w:jc w:val="left"/>
            </w:pPr>
            <w:r/>
            <w:r>
              <w:rPr>
                <w:rFonts w:ascii="Calibri" w:hAnsi="Calibri"/>
                <w:b w:val="0"/>
                <w:i w:val="0"/>
                <w:sz w:val="18"/>
              </w:rPr>
              <w:t>Domain adaptation frameworks for transferring soil AI models across continental boundaries (e.g., European models to African soils); meta-learning approaches for rapid adaptation with minimal local data (&lt;50 samples)</w:t>
            </w:r>
          </w:p>
        </w:tc>
        <w:tc>
          <w:tcPr>
            <w:tcW w:type="dxa" w:w="1296"/>
            <w:shd w:val="clear" w:color="auto" w:fill="DEEAF1"/>
          </w:tcPr>
          <w:p>
            <w:pPr>
              <w:spacing w:after="20" w:before="20"/>
              <w:jc w:val="left"/>
            </w:pPr>
            <w:r/>
            <w:r>
              <w:rPr>
                <w:rFonts w:ascii="Calibri" w:hAnsi="Calibri"/>
                <w:b w:val="0"/>
                <w:i w:val="0"/>
                <w:sz w:val="18"/>
              </w:rPr>
              <w:t>TRL 4–5</w:t>
              <w:br/>
              <w:t>(Lab validated;</w:t>
              <w:br/>
              <w:t>limited field testing)</w:t>
            </w:r>
          </w:p>
        </w:tc>
        <w:tc>
          <w:tcPr>
            <w:tcW w:type="dxa" w:w="1008"/>
            <w:shd w:val="clear" w:color="auto" w:fill="DEEAF1"/>
          </w:tcPr>
          <w:p>
            <w:pPr>
              <w:spacing w:after="20" w:before="20"/>
              <w:jc w:val="left"/>
            </w:pPr>
            <w:r/>
            <w:r>
              <w:rPr>
                <w:rFonts w:ascii="Calibri" w:hAnsi="Calibri"/>
                <w:b w:val="0"/>
                <w:i w:val="0"/>
                <w:sz w:val="18"/>
              </w:rPr>
              <w:t>High</w:t>
            </w:r>
          </w:p>
        </w:tc>
        <w:tc>
          <w:tcPr>
            <w:tcW w:type="dxa" w:w="2016"/>
            <w:shd w:val="clear" w:color="auto" w:fill="DEEAF1"/>
          </w:tcPr>
          <w:p>
            <w:pPr>
              <w:spacing w:after="20" w:before="20"/>
              <w:jc w:val="left"/>
            </w:pPr>
            <w:r/>
            <w:r>
              <w:rPr>
                <w:rFonts w:ascii="Calibri" w:hAnsi="Calibri"/>
                <w:b w:val="0"/>
                <w:i w:val="0"/>
                <w:sz w:val="18"/>
              </w:rPr>
              <w:t>Enables AI soil diagnostics in data-poor regions; reduces local data collection cost by 60–80%; addresses global soil data inequality</w:t>
            </w:r>
          </w:p>
        </w:tc>
        <w:tc>
          <w:tcPr>
            <w:tcW w:type="dxa" w:w="1872"/>
            <w:shd w:val="clear" w:color="auto" w:fill="DEEAF1"/>
          </w:tcPr>
          <w:p>
            <w:pPr>
              <w:spacing w:after="20" w:before="20"/>
              <w:jc w:val="left"/>
            </w:pPr>
            <w:r/>
            <w:r>
              <w:rPr>
                <w:rFonts w:ascii="Calibri" w:hAnsi="Calibri"/>
                <w:b w:val="0"/>
                <w:i w:val="0"/>
                <w:sz w:val="18"/>
              </w:rPr>
              <w:t>Large domain shift between continental soil types; limited labeled data in target domains; model architecture mismatch</w:t>
            </w:r>
          </w:p>
        </w:tc>
        <w:tc>
          <w:tcPr>
            <w:tcW w:type="dxa" w:w="2160"/>
            <w:shd w:val="clear" w:color="auto" w:fill="DEEAF1"/>
          </w:tcPr>
          <w:p>
            <w:pPr>
              <w:spacing w:after="20" w:before="20"/>
              <w:jc w:val="left"/>
            </w:pPr>
            <w:r/>
            <w:r>
              <w:rPr>
                <w:rFonts w:ascii="Calibri" w:hAnsi="Calibri"/>
                <w:b w:val="0"/>
                <w:i w:val="0"/>
                <w:sz w:val="18"/>
              </w:rPr>
              <w:t>Gholizade et al. (2025) Int. J. Syst. Assur. Eng.;</w:t>
              <w:br/>
              <w:t>Padarian et al. (2020) SOIL 6:35;</w:t>
              <w:br/>
              <w:t>Wadoux et al. (2020) Earth-Sci. Rev. 210:103359</w:t>
            </w:r>
          </w:p>
        </w:tc>
      </w:tr>
      <w:tr>
        <w:tc>
          <w:tcPr>
            <w:tcW w:type="dxa" w:w="1440"/>
            <w:shd w:val="clear" w:color="auto" w:fill="FFFFFF"/>
          </w:tcPr>
          <w:p>
            <w:pPr>
              <w:spacing w:after="20" w:before="20"/>
              <w:jc w:val="left"/>
            </w:pPr>
            <w:r/>
            <w:r>
              <w:rPr>
                <w:rFonts w:ascii="Calibri" w:hAnsi="Calibri"/>
                <w:b/>
                <w:i w:val="0"/>
                <w:sz w:val="18"/>
              </w:rPr>
              <w:t>Soil Carbon</w:t>
              <w:br/>
              <w:t>Sequestration Monitoring</w:t>
            </w:r>
          </w:p>
        </w:tc>
        <w:tc>
          <w:tcPr>
            <w:tcW w:type="dxa" w:w="2880"/>
            <w:shd w:val="clear" w:color="auto" w:fill="FFFFFF"/>
          </w:tcPr>
          <w:p>
            <w:pPr>
              <w:spacing w:after="20" w:before="20"/>
              <w:jc w:val="left"/>
            </w:pPr>
            <w:r/>
            <w:r>
              <w:rPr>
                <w:rFonts w:ascii="Calibri" w:hAnsi="Calibri"/>
                <w:b w:val="0"/>
                <w:i w:val="0"/>
                <w:sz w:val="18"/>
              </w:rPr>
              <w:t>AI-driven soil carbon sequestration monitoring systems with ±5% field-scale accuracy for carbon credit verification; integration of satellite, IoT, and spectroscopic data for continuous SOC change detection</w:t>
            </w:r>
          </w:p>
        </w:tc>
        <w:tc>
          <w:tcPr>
            <w:tcW w:type="dxa" w:w="1296"/>
            <w:shd w:val="clear" w:color="auto" w:fill="FFFFFF"/>
          </w:tcPr>
          <w:p>
            <w:pPr>
              <w:spacing w:after="20" w:before="20"/>
              <w:jc w:val="left"/>
            </w:pPr>
            <w:r/>
            <w:r>
              <w:rPr>
                <w:rFonts w:ascii="Calibri" w:hAnsi="Calibri"/>
                <w:b w:val="0"/>
                <w:i w:val="0"/>
                <w:sz w:val="18"/>
              </w:rPr>
              <w:t>TRL 4–5</w:t>
              <w:br/>
              <w:t>(Validated in research;</w:t>
              <w:br/>
              <w:t>not certified)</w:t>
            </w:r>
          </w:p>
        </w:tc>
        <w:tc>
          <w:tcPr>
            <w:tcW w:type="dxa" w:w="1008"/>
            <w:shd w:val="clear" w:color="auto" w:fill="FFFFFF"/>
          </w:tcPr>
          <w:p>
            <w:pPr>
              <w:spacing w:after="20" w:before="20"/>
              <w:jc w:val="left"/>
            </w:pPr>
            <w:r/>
            <w:r>
              <w:rPr>
                <w:rFonts w:ascii="Calibri" w:hAnsi="Calibri"/>
                <w:b w:val="0"/>
                <w:i w:val="0"/>
                <w:sz w:val="18"/>
              </w:rPr>
              <w:t>High</w:t>
            </w:r>
          </w:p>
        </w:tc>
        <w:tc>
          <w:tcPr>
            <w:tcW w:type="dxa" w:w="2016"/>
            <w:shd w:val="clear" w:color="auto" w:fill="FFFFFF"/>
          </w:tcPr>
          <w:p>
            <w:pPr>
              <w:spacing w:after="20" w:before="20"/>
              <w:jc w:val="left"/>
            </w:pPr>
            <w:r/>
            <w:r>
              <w:rPr>
                <w:rFonts w:ascii="Calibri" w:hAnsi="Calibri"/>
                <w:b w:val="0"/>
                <w:i w:val="0"/>
                <w:sz w:val="18"/>
              </w:rPr>
              <w:t>Enables verified carbon credit markets for soil carbon; supports climate change mitigation; potential $50–200/tonne CO₂ market value</w:t>
            </w:r>
          </w:p>
        </w:tc>
        <w:tc>
          <w:tcPr>
            <w:tcW w:type="dxa" w:w="1872"/>
            <w:shd w:val="clear" w:color="auto" w:fill="FFFFFF"/>
          </w:tcPr>
          <w:p>
            <w:pPr>
              <w:spacing w:after="20" w:before="20"/>
              <w:jc w:val="left"/>
            </w:pPr>
            <w:r/>
            <w:r>
              <w:rPr>
                <w:rFonts w:ascii="Calibri" w:hAnsi="Calibri"/>
                <w:b w:val="0"/>
                <w:i w:val="0"/>
                <w:sz w:val="18"/>
              </w:rPr>
              <w:t>±5% accuracy requirement not yet achieved at field scale; temporal variability of SOC; lack of regulatory standards for AI-based verification</w:t>
            </w:r>
          </w:p>
        </w:tc>
        <w:tc>
          <w:tcPr>
            <w:tcW w:type="dxa" w:w="2160"/>
            <w:shd w:val="clear" w:color="auto" w:fill="FFFFFF"/>
          </w:tcPr>
          <w:p>
            <w:pPr>
              <w:spacing w:after="20" w:before="20"/>
              <w:jc w:val="left"/>
            </w:pPr>
            <w:r/>
            <w:r>
              <w:rPr>
                <w:rFonts w:ascii="Calibri" w:hAnsi="Calibri"/>
                <w:b w:val="0"/>
                <w:i w:val="0"/>
                <w:sz w:val="18"/>
              </w:rPr>
              <w:t>Lal (2020) J. Soil Water Conserv. 75:27A;</w:t>
              <w:br/>
              <w:t>Minasny et al. (2017) Geoderma 292:59;</w:t>
              <w:br/>
              <w:t>Novielli et al. (2025) Sci. Rep. 15:12527</w:t>
            </w:r>
          </w:p>
        </w:tc>
      </w:tr>
      <w:tr>
        <w:tc>
          <w:tcPr>
            <w:tcW w:type="dxa" w:w="1440"/>
            <w:shd w:val="clear" w:color="auto" w:fill="DEEAF1"/>
          </w:tcPr>
          <w:p>
            <w:pPr>
              <w:spacing w:after="20" w:before="20"/>
              <w:jc w:val="left"/>
            </w:pPr>
            <w:r/>
            <w:r>
              <w:rPr>
                <w:rFonts w:ascii="Calibri" w:hAnsi="Calibri"/>
                <w:b/>
                <w:i w:val="0"/>
                <w:sz w:val="18"/>
              </w:rPr>
              <w:t>Digital Twin</w:t>
              <w:br/>
              <w:t>for Soil Systems</w:t>
            </w:r>
          </w:p>
        </w:tc>
        <w:tc>
          <w:tcPr>
            <w:tcW w:type="dxa" w:w="2880"/>
            <w:shd w:val="clear" w:color="auto" w:fill="DEEAF1"/>
          </w:tcPr>
          <w:p>
            <w:pPr>
              <w:spacing w:after="20" w:before="20"/>
              <w:jc w:val="left"/>
            </w:pPr>
            <w:r/>
            <w:r>
              <w:rPr>
                <w:rFonts w:ascii="Calibri" w:hAnsi="Calibri"/>
                <w:b w:val="0"/>
                <w:i w:val="0"/>
                <w:sz w:val="18"/>
              </w:rPr>
              <w:t>Process-based digital twin frameworks integrating AI predictions with mechanistic soil models (CENTURY, RothC) for long-term soil health scenario analysis and management optimization</w:t>
            </w:r>
          </w:p>
        </w:tc>
        <w:tc>
          <w:tcPr>
            <w:tcW w:type="dxa" w:w="1296"/>
            <w:shd w:val="clear" w:color="auto" w:fill="DEEAF1"/>
          </w:tcPr>
          <w:p>
            <w:pPr>
              <w:spacing w:after="20" w:before="20"/>
              <w:jc w:val="left"/>
            </w:pPr>
            <w:r/>
            <w:r>
              <w:rPr>
                <w:rFonts w:ascii="Calibri" w:hAnsi="Calibri"/>
                <w:b w:val="0"/>
                <w:i w:val="0"/>
                <w:sz w:val="18"/>
              </w:rPr>
              <w:t>TRL 3–4</w:t>
              <w:br/>
              <w:t>(Concept demonstrated;</w:t>
              <w:br/>
              <w:t>not soil-specific)</w:t>
            </w:r>
          </w:p>
        </w:tc>
        <w:tc>
          <w:tcPr>
            <w:tcW w:type="dxa" w:w="1008"/>
            <w:shd w:val="clear" w:color="auto" w:fill="DEEAF1"/>
          </w:tcPr>
          <w:p>
            <w:pPr>
              <w:spacing w:after="20" w:before="20"/>
              <w:jc w:val="left"/>
            </w:pPr>
            <w:r/>
            <w:r>
              <w:rPr>
                <w:rFonts w:ascii="Calibri" w:hAnsi="Calibri"/>
                <w:b w:val="0"/>
                <w:i w:val="0"/>
                <w:sz w:val="18"/>
              </w:rPr>
              <w:t>Medium</w:t>
            </w:r>
          </w:p>
        </w:tc>
        <w:tc>
          <w:tcPr>
            <w:tcW w:type="dxa" w:w="2016"/>
            <w:shd w:val="clear" w:color="auto" w:fill="DEEAF1"/>
          </w:tcPr>
          <w:p>
            <w:pPr>
              <w:spacing w:after="20" w:before="20"/>
              <w:jc w:val="left"/>
            </w:pPr>
            <w:r/>
            <w:r>
              <w:rPr>
                <w:rFonts w:ascii="Calibri" w:hAnsi="Calibri"/>
                <w:b w:val="0"/>
                <w:i w:val="0"/>
                <w:sz w:val="18"/>
              </w:rPr>
              <w:t>Long-term soil health trajectory prediction (10–50 years); scenario analysis for climate adaptation; optimization of soil management practices</w:t>
            </w:r>
          </w:p>
        </w:tc>
        <w:tc>
          <w:tcPr>
            <w:tcW w:type="dxa" w:w="1872"/>
            <w:shd w:val="clear" w:color="auto" w:fill="DEEAF1"/>
          </w:tcPr>
          <w:p>
            <w:pPr>
              <w:spacing w:after="20" w:before="20"/>
              <w:jc w:val="left"/>
            </w:pPr>
            <w:r/>
            <w:r>
              <w:rPr>
                <w:rFonts w:ascii="Calibri" w:hAnsi="Calibri"/>
                <w:b w:val="0"/>
                <w:i w:val="0"/>
                <w:sz w:val="18"/>
              </w:rPr>
              <w:t>Model coupling complexity; computational cost of process-based models; uncertainty propagation across model interfaces</w:t>
            </w:r>
          </w:p>
        </w:tc>
        <w:tc>
          <w:tcPr>
            <w:tcW w:type="dxa" w:w="2160"/>
            <w:shd w:val="clear" w:color="auto" w:fill="DEEAF1"/>
          </w:tcPr>
          <w:p>
            <w:pPr>
              <w:spacing w:after="20" w:before="20"/>
              <w:jc w:val="left"/>
            </w:pPr>
            <w:r/>
            <w:r>
              <w:rPr>
                <w:rFonts w:ascii="Calibri" w:hAnsi="Calibri"/>
                <w:b w:val="0"/>
                <w:i w:val="0"/>
                <w:sz w:val="18"/>
              </w:rPr>
              <w:t>Zeng et al. (2025) Rev. Geophysics 63:e2024RG000836;</w:t>
              <w:br/>
              <w:t>Wen et al. (2025) Adv. Resources Res. 5:350;</w:t>
              <w:br/>
              <w:t>Minasny &amp; McBratney (2025) Eur. J. Soil Sci. 76:e70093</w:t>
            </w:r>
          </w:p>
        </w:tc>
      </w:tr>
      <w:tr>
        <w:tc>
          <w:tcPr>
            <w:tcW w:type="dxa" w:w="1440"/>
            <w:shd w:val="clear" w:color="auto" w:fill="FFFFFF"/>
          </w:tcPr>
          <w:p>
            <w:pPr>
              <w:spacing w:after="20" w:before="20"/>
              <w:jc w:val="left"/>
            </w:pPr>
            <w:r/>
            <w:r>
              <w:rPr>
                <w:rFonts w:ascii="Calibri" w:hAnsi="Calibri"/>
                <w:b/>
                <w:i w:val="0"/>
                <w:sz w:val="18"/>
              </w:rPr>
              <w:t>Quantum Computing</w:t>
              <w:br/>
              <w:t>for Soil Optimization</w:t>
            </w:r>
          </w:p>
        </w:tc>
        <w:tc>
          <w:tcPr>
            <w:tcW w:type="dxa" w:w="2880"/>
            <w:shd w:val="clear" w:color="auto" w:fill="FFFFFF"/>
          </w:tcPr>
          <w:p>
            <w:pPr>
              <w:spacing w:after="20" w:before="20"/>
              <w:jc w:val="left"/>
            </w:pPr>
            <w:r/>
            <w:r>
              <w:rPr>
                <w:rFonts w:ascii="Calibri" w:hAnsi="Calibri"/>
                <w:b w:val="0"/>
                <w:i w:val="0"/>
                <w:sz w:val="18"/>
              </w:rPr>
              <w:t>Quantum-classical hybrid algorithms for large-scale soil property optimization problems; quantum machine learning for high-dimensional spectral data analysis</w:t>
            </w:r>
          </w:p>
        </w:tc>
        <w:tc>
          <w:tcPr>
            <w:tcW w:type="dxa" w:w="1296"/>
            <w:shd w:val="clear" w:color="auto" w:fill="FFFFFF"/>
          </w:tcPr>
          <w:p>
            <w:pPr>
              <w:spacing w:after="20" w:before="20"/>
              <w:jc w:val="left"/>
            </w:pPr>
            <w:r/>
            <w:r>
              <w:rPr>
                <w:rFonts w:ascii="Calibri" w:hAnsi="Calibri"/>
                <w:b w:val="0"/>
                <w:i w:val="0"/>
                <w:sz w:val="18"/>
              </w:rPr>
              <w:t>TRL 2–3</w:t>
              <w:br/>
              <w:t>(Research phase;</w:t>
              <w:br/>
              <w:t>not applied to soil)</w:t>
            </w:r>
          </w:p>
        </w:tc>
        <w:tc>
          <w:tcPr>
            <w:tcW w:type="dxa" w:w="1008"/>
            <w:shd w:val="clear" w:color="auto" w:fill="FFFFFF"/>
          </w:tcPr>
          <w:p>
            <w:pPr>
              <w:spacing w:after="20" w:before="20"/>
              <w:jc w:val="left"/>
            </w:pPr>
            <w:r/>
            <w:r>
              <w:rPr>
                <w:rFonts w:ascii="Calibri" w:hAnsi="Calibri"/>
                <w:b w:val="0"/>
                <w:i w:val="0"/>
                <w:sz w:val="18"/>
              </w:rPr>
              <w:t>Low-Medium</w:t>
            </w:r>
          </w:p>
        </w:tc>
        <w:tc>
          <w:tcPr>
            <w:tcW w:type="dxa" w:w="2016"/>
            <w:shd w:val="clear" w:color="auto" w:fill="FFFFFF"/>
          </w:tcPr>
          <w:p>
            <w:pPr>
              <w:spacing w:after="20" w:before="20"/>
              <w:jc w:val="left"/>
            </w:pPr>
            <w:r/>
            <w:r>
              <w:rPr>
                <w:rFonts w:ascii="Calibri" w:hAnsi="Calibri"/>
                <w:b w:val="0"/>
                <w:i w:val="0"/>
                <w:sz w:val="18"/>
              </w:rPr>
              <w:t>Exponential speedup for combinatorial soil management optimization; potential breakthrough in high-dimensional spectral analysis</w:t>
            </w:r>
          </w:p>
        </w:tc>
        <w:tc>
          <w:tcPr>
            <w:tcW w:type="dxa" w:w="1872"/>
            <w:shd w:val="clear" w:color="auto" w:fill="FFFFFF"/>
          </w:tcPr>
          <w:p>
            <w:pPr>
              <w:spacing w:after="20" w:before="20"/>
              <w:jc w:val="left"/>
            </w:pPr>
            <w:r/>
            <w:r>
              <w:rPr>
                <w:rFonts w:ascii="Calibri" w:hAnsi="Calibri"/>
                <w:b w:val="0"/>
                <w:i w:val="0"/>
                <w:sz w:val="18"/>
              </w:rPr>
              <w:t>Current quantum hardware (NISQ era) insufficient for practical soil applications; quantum error rates too high; limited quantum ML algorithms</w:t>
            </w:r>
          </w:p>
        </w:tc>
        <w:tc>
          <w:tcPr>
            <w:tcW w:type="dxa" w:w="2160"/>
            <w:shd w:val="clear" w:color="auto" w:fill="FFFFFF"/>
          </w:tcPr>
          <w:p>
            <w:pPr>
              <w:spacing w:after="20" w:before="20"/>
              <w:jc w:val="left"/>
            </w:pPr>
            <w:r/>
            <w:r>
              <w:rPr>
                <w:rFonts w:ascii="Calibri" w:hAnsi="Calibri"/>
                <w:b w:val="0"/>
                <w:i w:val="0"/>
                <w:sz w:val="18"/>
              </w:rPr>
              <w:t>Biazar et al. (2025) Sustainability 17:2250;</w:t>
              <w:br/>
              <w:t>Dritsas &amp; Trigka (2025) Remote Sensing 17:550</w:t>
            </w:r>
          </w:p>
        </w:tc>
      </w:tr>
      <w:tr>
        <w:tc>
          <w:tcPr>
            <w:tcW w:type="dxa" w:w="1440"/>
            <w:shd w:val="clear" w:color="auto" w:fill="DEEAF1"/>
          </w:tcPr>
          <w:p>
            <w:pPr>
              <w:spacing w:after="20" w:before="20"/>
              <w:jc w:val="left"/>
            </w:pPr>
            <w:r/>
            <w:r>
              <w:rPr>
                <w:rFonts w:ascii="Calibri" w:hAnsi="Calibri"/>
                <w:b/>
                <w:i w:val="0"/>
                <w:sz w:val="18"/>
              </w:rPr>
              <w:t>Synthetic Biology</w:t>
              <w:br/>
              <w:t>Biosensors</w:t>
            </w:r>
          </w:p>
        </w:tc>
        <w:tc>
          <w:tcPr>
            <w:tcW w:type="dxa" w:w="2880"/>
            <w:shd w:val="clear" w:color="auto" w:fill="DEEAF1"/>
          </w:tcPr>
          <w:p>
            <w:pPr>
              <w:spacing w:after="20" w:before="20"/>
              <w:jc w:val="left"/>
            </w:pPr>
            <w:r/>
            <w:r>
              <w:rPr>
                <w:rFonts w:ascii="Calibri" w:hAnsi="Calibri"/>
                <w:b w:val="0"/>
                <w:i w:val="0"/>
                <w:sz w:val="18"/>
              </w:rPr>
              <w:t>Engineered microbial biosensors with standardized, quantifiable responses to specific soil health indicators (heavy metals, pH, nutrient levels); integration with IoT networks for biological soil monitoring</w:t>
            </w:r>
          </w:p>
        </w:tc>
        <w:tc>
          <w:tcPr>
            <w:tcW w:type="dxa" w:w="1296"/>
            <w:shd w:val="clear" w:color="auto" w:fill="DEEAF1"/>
          </w:tcPr>
          <w:p>
            <w:pPr>
              <w:spacing w:after="20" w:before="20"/>
              <w:jc w:val="left"/>
            </w:pPr>
            <w:r/>
            <w:r>
              <w:rPr>
                <w:rFonts w:ascii="Calibri" w:hAnsi="Calibri"/>
                <w:b w:val="0"/>
                <w:i w:val="0"/>
                <w:sz w:val="18"/>
              </w:rPr>
              <w:t>TRL 2–3</w:t>
              <w:br/>
              <w:t>(Laboratory proof</w:t>
              <w:br/>
              <w:t>of concept)</w:t>
            </w:r>
          </w:p>
        </w:tc>
        <w:tc>
          <w:tcPr>
            <w:tcW w:type="dxa" w:w="1008"/>
            <w:shd w:val="clear" w:color="auto" w:fill="DEEAF1"/>
          </w:tcPr>
          <w:p>
            <w:pPr>
              <w:spacing w:after="20" w:before="20"/>
              <w:jc w:val="left"/>
            </w:pPr>
            <w:r/>
            <w:r>
              <w:rPr>
                <w:rFonts w:ascii="Calibri" w:hAnsi="Calibri"/>
                <w:b w:val="0"/>
                <w:i w:val="0"/>
                <w:sz w:val="18"/>
              </w:rPr>
              <w:t>Medium</w:t>
            </w:r>
          </w:p>
        </w:tc>
        <w:tc>
          <w:tcPr>
            <w:tcW w:type="dxa" w:w="2016"/>
            <w:shd w:val="clear" w:color="auto" w:fill="DEEAF1"/>
          </w:tcPr>
          <w:p>
            <w:pPr>
              <w:spacing w:after="20" w:before="20"/>
              <w:jc w:val="left"/>
            </w:pPr>
            <w:r/>
            <w:r>
              <w:rPr>
                <w:rFonts w:ascii="Calibri" w:hAnsi="Calibri"/>
                <w:b w:val="0"/>
                <w:i w:val="0"/>
                <w:sz w:val="18"/>
              </w:rPr>
              <w:t>Novel in-situ biological soil monitoring; real-time detection of soil contamination; complement to physicochemical sensors</w:t>
            </w:r>
          </w:p>
        </w:tc>
        <w:tc>
          <w:tcPr>
            <w:tcW w:type="dxa" w:w="1872"/>
            <w:shd w:val="clear" w:color="auto" w:fill="DEEAF1"/>
          </w:tcPr>
          <w:p>
            <w:pPr>
              <w:spacing w:after="20" w:before="20"/>
              <w:jc w:val="left"/>
            </w:pPr>
            <w:r/>
            <w:r>
              <w:rPr>
                <w:rFonts w:ascii="Calibri" w:hAnsi="Calibri"/>
                <w:b w:val="0"/>
                <w:i w:val="0"/>
                <w:sz w:val="18"/>
              </w:rPr>
              <w:t>Regulatory approval for environmental release; standardization of biosensor response; stability in diverse soil environments</w:t>
            </w:r>
          </w:p>
        </w:tc>
        <w:tc>
          <w:tcPr>
            <w:tcW w:type="dxa" w:w="2160"/>
            <w:shd w:val="clear" w:color="auto" w:fill="DEEAF1"/>
          </w:tcPr>
          <w:p>
            <w:pPr>
              <w:spacing w:after="20" w:before="20"/>
              <w:jc w:val="left"/>
            </w:pPr>
            <w:r/>
            <w:r>
              <w:rPr>
                <w:rFonts w:ascii="Calibri" w:hAnsi="Calibri"/>
                <w:b w:val="0"/>
                <w:i w:val="0"/>
                <w:sz w:val="18"/>
              </w:rPr>
              <w:t>Pandey et al. (2025) AI IoT-Driven Soil Health;</w:t>
              <w:br/>
              <w:t>Zeng et al. (2025) Rev. Geophysics 63:e2024RG000836</w:t>
            </w:r>
          </w:p>
        </w:tc>
      </w:tr>
    </w:tbl>
    <w:p/>
    <w:p>
      <w:pPr>
        <w:spacing w:after="280" w:before="60"/>
        <w:jc w:val="left"/>
      </w:pPr>
      <w:r>
        <w:rPr>
          <w:rFonts w:ascii="Calibri" w:hAnsi="Calibri"/>
          <w:i/>
          <w:color w:val="404040"/>
          <w:sz w:val="18"/>
        </w:rPr>
        <w:t>Table 9. Future research directions with technical readiness levels (TRL), priority levels, expected impacts, and current barriers for AI-driven soil health diagnostics. TRL scale: 1 (basic research) to 9 (proven system). SOC = Soil Organic Carbon; DL = Deep Learning; XAI = Explainable AI; IoT = Internet of Things; IID = Independent and Identically Distributed; NISQ = Noisy Intermediate-Scale Quantum; SG = Savitzky-Golay; SNV = Standard Normal Variate; PCA = Principal Component Analysis; PLSR = Partial Least Squares Regression. Key references: Wadoux et al. (2021) SOIL 7:107–122; Novielli et al. (2025) Scientific Reports 15:12527; Arroba et al. (2024) Software: Practice and Experience 54:2272–2296; Lal (2020) Journal of Soil and Water Conservation 75:27A–32A; Zeng et al. (2025) Reviews of Geophysics 63:e2024RG000836; Gholizade et al. (2025) International Journal of System Assurance Engineering and Management.</w:t>
      </w:r>
    </w:p>
    <w:sectPr w:rsidR="00FC693F" w:rsidRPr="0006063C" w:rsidSect="00034616">
      <w:pgSz w:w="12240" w:h="15840"/>
      <w:pgMar w:top="1440" w:right="1152" w:bottom="144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