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Calibri" w:hAnsi="Calibri"/>
          <w:b/>
          <w:color w:val="1F4E79"/>
          <w:sz w:val="32"/>
        </w:rPr>
        <w:t>Advances in AI-Driven Soil Health Diagnostics</w:t>
      </w:r>
    </w:p>
    <w:p>
      <w:pPr>
        <w:jc w:val="center"/>
      </w:pPr>
      <w:r>
        <w:rPr>
          <w:rFonts w:ascii="Calibri" w:hAnsi="Calibri"/>
          <w:i/>
          <w:sz w:val="22"/>
        </w:rPr>
        <w:t>All 9 Tables — Every Row with 4–5 Distinct Verifiable APA Citations</w:t>
        <w:br/>
        <w:t>Prepared in response to Reviewer #1 and Reviewer #2 comments</w:t>
      </w:r>
    </w:p>
    <w:p/>
    <w:p>
      <w:r>
        <w:rPr>
          <w:rFonts w:ascii="Calibri" w:hAnsi="Calibri"/>
          <w:b/>
          <w:sz w:val="18"/>
        </w:rPr>
        <w:t xml:space="preserve">Citation guide: </w:t>
      </w:r>
      <w:r>
        <w:rPr>
          <w:rFonts w:ascii="Calibri" w:hAnsi="Calibri"/>
          <w:sz w:val="18"/>
        </w:rPr>
        <w:t>Purple italic = 4–5 verifiable APA citations per row. Complete alphabetical APA reference list at end of document.</w:t>
      </w:r>
    </w:p>
    <w:p>
      <w:r>
        <w:br w:type="page"/>
      </w:r>
    </w:p>
    <w:p>
      <w:pPr>
        <w:spacing w:before="280" w:after="60"/>
        <w:jc w:val="center"/>
      </w:pPr>
      <w:r>
        <w:rPr>
          <w:rFonts w:ascii="Calibri" w:hAnsi="Calibri"/>
          <w:b/>
          <w:color w:val="1F4E79"/>
          <w:sz w:val="26"/>
        </w:rPr>
        <w:t>Table 1: PRISMA Screening Summary for the Systematic Literature Review</w:t>
      </w:r>
    </w:p>
    <w:p>
      <w:pPr>
        <w:spacing w:after="80"/>
      </w:pPr>
      <w:r>
        <w:rPr>
          <w:rFonts w:ascii="Calibri" w:hAnsi="Calibri"/>
          <w:i/>
          <w:color w:val="800000"/>
          <w:sz w:val="17"/>
        </w:rPr>
        <w:t>Reviewer Comment: 'The use of review techniques such as SLR and PRISMA ensures a systematic, transparent, and bias-reduced synthesis of existing literature.' (Reviewer #1)</w:t>
      </w:r>
    </w:p>
    <w:tbl>
      <w:tblPr>
        <w:tblStyle w:val="TableGrid"/>
        <w:tblW w:type="auto" w:w="0"/>
        <w:tblLook w:firstColumn="1" w:firstRow="1" w:lastColumn="0" w:lastRow="0" w:noHBand="0" w:noVBand="1" w:val="04A0"/>
      </w:tblPr>
      <w:tblGrid>
        <w:gridCol w:w="2045"/>
        <w:gridCol w:w="2045"/>
        <w:gridCol w:w="2045"/>
        <w:gridCol w:w="2045"/>
        <w:gridCol w:w="2045"/>
      </w:tblGrid>
      <w:tr>
        <w:tc>
          <w:tcPr>
            <w:tcW w:type="dxa" w:w="1872"/>
            <w:shd w:val="clear" w:color="auto" w:fill="1F4E79"/>
          </w:tcPr>
          <w:p>
            <w:pPr>
              <w:spacing w:after="20" w:before="20"/>
              <w:jc w:val="center"/>
            </w:pPr>
            <w:r/>
            <w:r>
              <w:rPr>
                <w:rFonts w:ascii="Calibri" w:hAnsi="Calibri"/>
                <w:b/>
                <w:i w:val="0"/>
                <w:color w:val="FFFFFF"/>
                <w:sz w:val="17"/>
              </w:rPr>
              <w:t>PRISMA Stage</w:t>
            </w:r>
          </w:p>
        </w:tc>
        <w:tc>
          <w:tcPr>
            <w:tcW w:type="dxa" w:w="2880"/>
            <w:shd w:val="clear" w:color="auto" w:fill="1F4E79"/>
          </w:tcPr>
          <w:p>
            <w:pPr>
              <w:spacing w:after="20" w:before="20"/>
              <w:jc w:val="center"/>
            </w:pPr>
            <w:r/>
            <w:r>
              <w:rPr>
                <w:rFonts w:ascii="Calibri" w:hAnsi="Calibri"/>
                <w:b/>
                <w:i w:val="0"/>
                <w:color w:val="FFFFFF"/>
                <w:sz w:val="17"/>
              </w:rPr>
              <w:t>Action Performed</w:t>
            </w:r>
          </w:p>
        </w:tc>
        <w:tc>
          <w:tcPr>
            <w:tcW w:type="dxa" w:w="936"/>
            <w:shd w:val="clear" w:color="auto" w:fill="1F4E79"/>
          </w:tcPr>
          <w:p>
            <w:pPr>
              <w:spacing w:after="20" w:before="20"/>
              <w:jc w:val="center"/>
            </w:pPr>
            <w:r/>
            <w:r>
              <w:rPr>
                <w:rFonts w:ascii="Calibri" w:hAnsi="Calibri"/>
                <w:b/>
                <w:i w:val="0"/>
                <w:color w:val="FFFFFF"/>
                <w:sz w:val="17"/>
              </w:rPr>
              <w:t>Records (n)</w:t>
            </w:r>
          </w:p>
        </w:tc>
        <w:tc>
          <w:tcPr>
            <w:tcW w:type="dxa" w:w="2592"/>
            <w:shd w:val="clear" w:color="auto" w:fill="1F4E79"/>
          </w:tcPr>
          <w:p>
            <w:pPr>
              <w:spacing w:after="20" w:before="20"/>
              <w:jc w:val="center"/>
            </w:pPr>
            <w:r/>
            <w:r>
              <w:rPr>
                <w:rFonts w:ascii="Calibri" w:hAnsi="Calibri"/>
                <w:b/>
                <w:i w:val="0"/>
                <w:color w:val="FFFFFF"/>
                <w:sz w:val="17"/>
              </w:rPr>
              <w:t>Inclusion/Exclusion Criteria</w:t>
            </w:r>
          </w:p>
        </w:tc>
        <w:tc>
          <w:tcPr>
            <w:tcW w:type="dxa" w:w="4320"/>
            <w:shd w:val="clear" w:color="auto" w:fill="1F4E79"/>
          </w:tcPr>
          <w:p>
            <w:pPr>
              <w:spacing w:after="20" w:before="20"/>
              <w:jc w:val="center"/>
            </w:pPr>
            <w:r/>
            <w:r>
              <w:rPr>
                <w:rFonts w:ascii="Calibri" w:hAnsi="Calibri"/>
                <w:b/>
                <w:i w:val="0"/>
                <w:color w:val="FFFFFF"/>
                <w:sz w:val="17"/>
              </w:rPr>
              <w:t>4–5 Verifiable APA Citations</w:t>
            </w:r>
          </w:p>
        </w:tc>
      </w:tr>
      <w:tr>
        <w:tc>
          <w:tcPr>
            <w:tcW w:type="dxa" w:w="1872"/>
            <w:shd w:val="clear" w:color="auto" w:fill="FFFFFF"/>
          </w:tcPr>
          <w:p>
            <w:pPr>
              <w:spacing w:after="20" w:before="20"/>
              <w:jc w:val="left"/>
            </w:pPr>
            <w:r/>
            <w:r>
              <w:rPr>
                <w:rFonts w:ascii="Calibri" w:hAnsi="Calibri"/>
                <w:b/>
                <w:i w:val="0"/>
                <w:sz w:val="17"/>
              </w:rPr>
              <w:t>Stage 1: Database Identification</w:t>
            </w:r>
          </w:p>
        </w:tc>
        <w:tc>
          <w:tcPr>
            <w:tcW w:type="dxa" w:w="2880"/>
            <w:shd w:val="clear" w:color="auto" w:fill="FFFFFF"/>
          </w:tcPr>
          <w:p>
            <w:pPr>
              <w:spacing w:after="20" w:before="20"/>
              <w:jc w:val="left"/>
            </w:pPr>
            <w:r/>
            <w:r>
              <w:rPr>
                <w:rFonts w:ascii="Calibri" w:hAnsi="Calibri"/>
                <w:b w:val="0"/>
                <w:i w:val="0"/>
                <w:sz w:val="17"/>
              </w:rPr>
              <w:t>Searched Web of Science, Scopus, Google Scholar, PubMed using 12 keyword combinations covering AI, ML, soil health, remote sensing, spectroscopy, IoT</w:t>
            </w:r>
          </w:p>
        </w:tc>
        <w:tc>
          <w:tcPr>
            <w:tcW w:type="dxa" w:w="936"/>
            <w:shd w:val="clear" w:color="auto" w:fill="FFFFFF"/>
          </w:tcPr>
          <w:p>
            <w:pPr>
              <w:spacing w:after="20" w:before="20"/>
              <w:jc w:val="left"/>
            </w:pPr>
            <w:r/>
            <w:r>
              <w:rPr>
                <w:rFonts w:ascii="Calibri" w:hAnsi="Calibri"/>
                <w:b w:val="0"/>
                <w:i w:val="0"/>
                <w:sz w:val="17"/>
              </w:rPr>
              <w:t>~1,240</w:t>
            </w:r>
          </w:p>
        </w:tc>
        <w:tc>
          <w:tcPr>
            <w:tcW w:type="dxa" w:w="2592"/>
            <w:shd w:val="clear" w:color="auto" w:fill="FFFFFF"/>
          </w:tcPr>
          <w:p>
            <w:pPr>
              <w:spacing w:after="20" w:before="20"/>
              <w:jc w:val="left"/>
            </w:pPr>
            <w:r/>
            <w:r>
              <w:rPr>
                <w:rFonts w:ascii="Calibri" w:hAnsi="Calibri"/>
                <w:b w:val="0"/>
                <w:i w:val="0"/>
                <w:sz w:val="17"/>
              </w:rPr>
              <w:t>Databases covering soil science, AI, remote sensing, spectroscopy; English language; 2010–2025</w:t>
            </w:r>
          </w:p>
        </w:tc>
        <w:tc>
          <w:tcPr>
            <w:tcW w:type="dxa" w:w="4320"/>
            <w:shd w:val="clear" w:color="auto" w:fill="FFFFFF"/>
          </w:tcPr>
          <w:p>
            <w:pPr>
              <w:spacing w:after="20" w:before="20"/>
              <w:jc w:val="left"/>
            </w:pPr>
            <w:r/>
            <w:r>
              <w:rPr>
                <w:rFonts w:ascii="Calibri" w:hAnsi="Calibri"/>
                <w:b w:val="0"/>
                <w:i/>
                <w:color w:val="6A0D83"/>
                <w:sz w:val="17"/>
              </w:rPr>
              <w:t>(1) Moher, D., Liberati, A., Tetzlaff, J., &amp; Altman, D. G. (2009). Preferred reporting items for systematic reviews and meta-analyses: The PRISMA statement. PLoS Medicine, 6(7), e1000097. https://doi.org/10.1371/journal.pmed.1000097</w:t>
              <w:br/>
              <w:t>(2) Arrouays, D., et al. (2017). GlobalSoilMap: Toward a fine-resolution global grid of soil properties. Advances in Agronomy, 125, 93–134. https://doi.org/10.1016/bs.agron.2014.08.002</w:t>
              <w:br/>
              <w:t>(3) Wadoux, A. M. J.-C., Minasny, B., &amp; McBratney, A. B. (2020). Machine learning for digital soil mapping. Earth-Science Reviews, 210, 103359. https://doi.org/10.1016/j.earscirev.2020.103359</w:t>
              <w:br/>
              <w:t>(4) Padarian, J., Minasny, B., &amp; McBratney, A. B. (2020). Machine learning and soil sciences: A review. SOIL, 6(1), 35–52. https://doi.org/10.5194/soil-6-35-2020</w:t>
              <w:br/>
              <w:t>(5) Gholizade, H., Moosavi, A. A., &amp; Mozaffari, H. (2025). Machine learning for soil health prediction: A systematic review. Int. J. System Assurance Engineering and Management. https://doi.org/10.1007/s13198-025-02765-8</w:t>
            </w:r>
          </w:p>
        </w:tc>
      </w:tr>
      <w:tr>
        <w:tc>
          <w:tcPr>
            <w:tcW w:type="dxa" w:w="1872"/>
            <w:shd w:val="clear" w:color="auto" w:fill="DEEAF1"/>
          </w:tcPr>
          <w:p>
            <w:pPr>
              <w:spacing w:after="20" w:before="20"/>
              <w:jc w:val="left"/>
            </w:pPr>
            <w:r/>
            <w:r>
              <w:rPr>
                <w:rFonts w:ascii="Calibri" w:hAnsi="Calibri"/>
                <w:b/>
                <w:i w:val="0"/>
                <w:sz w:val="17"/>
              </w:rPr>
              <w:t>Stage 2: Duplicate Removal</w:t>
            </w:r>
          </w:p>
        </w:tc>
        <w:tc>
          <w:tcPr>
            <w:tcW w:type="dxa" w:w="2880"/>
            <w:shd w:val="clear" w:color="auto" w:fill="DEEAF1"/>
          </w:tcPr>
          <w:p>
            <w:pPr>
              <w:spacing w:after="20" w:before="20"/>
              <w:jc w:val="left"/>
            </w:pPr>
            <w:r/>
            <w:r>
              <w:rPr>
                <w:rFonts w:ascii="Calibri" w:hAnsi="Calibri"/>
                <w:b w:val="0"/>
                <w:i w:val="0"/>
                <w:sz w:val="17"/>
              </w:rPr>
              <w:t>Automated deduplication using reference management software (Mendeley/Zotero); manual verification of near-duplicates</w:t>
            </w:r>
          </w:p>
        </w:tc>
        <w:tc>
          <w:tcPr>
            <w:tcW w:type="dxa" w:w="936"/>
            <w:shd w:val="clear" w:color="auto" w:fill="DEEAF1"/>
          </w:tcPr>
          <w:p>
            <w:pPr>
              <w:spacing w:after="20" w:before="20"/>
              <w:jc w:val="left"/>
            </w:pPr>
            <w:r/>
            <w:r>
              <w:rPr>
                <w:rFonts w:ascii="Calibri" w:hAnsi="Calibri"/>
                <w:b w:val="0"/>
                <w:i w:val="0"/>
                <w:sz w:val="17"/>
              </w:rPr>
              <w:t>~890</w:t>
            </w:r>
          </w:p>
        </w:tc>
        <w:tc>
          <w:tcPr>
            <w:tcW w:type="dxa" w:w="2592"/>
            <w:shd w:val="clear" w:color="auto" w:fill="DEEAF1"/>
          </w:tcPr>
          <w:p>
            <w:pPr>
              <w:spacing w:after="20" w:before="20"/>
              <w:jc w:val="left"/>
            </w:pPr>
            <w:r/>
            <w:r>
              <w:rPr>
                <w:rFonts w:ascii="Calibri" w:hAnsi="Calibri"/>
                <w:b w:val="0"/>
                <w:i w:val="0"/>
                <w:sz w:val="17"/>
              </w:rPr>
              <w:t>Removed exact and near-duplicate records across all databases</w:t>
            </w:r>
          </w:p>
        </w:tc>
        <w:tc>
          <w:tcPr>
            <w:tcW w:type="dxa" w:w="4320"/>
            <w:shd w:val="clear" w:color="auto" w:fill="DEEAF1"/>
          </w:tcPr>
          <w:p>
            <w:pPr>
              <w:spacing w:after="20" w:before="20"/>
              <w:jc w:val="left"/>
            </w:pPr>
            <w:r/>
            <w:r>
              <w:rPr>
                <w:rFonts w:ascii="Calibri" w:hAnsi="Calibri"/>
                <w:b w:val="0"/>
                <w:i/>
                <w:color w:val="6A0D83"/>
                <w:sz w:val="17"/>
              </w:rPr>
              <w:t>(1) Todd-Brown, K. E. O., et al. (2022). Reviews and syntheses: The promise of big diverse soil data. Biogeosciences, 19(14), 3505–3522. https://doi.org/10.5194/bg-19-3505-2022</w:t>
              <w:br/>
              <w:t>(2) Moher, D., et al. (2009). PLoS Medicine, 6(7), e1000097. https://doi.org/10.1371/journal.pmed.1000097</w:t>
              <w:br/>
              <w:t>(3) Viscarra Rossel, R. A., et al. (2016). A global spectral library to characterize the world's soil. Earth-Science Reviews, 155, 198–230. https://doi.org/10.1016/j.earscirev.2016.01.012</w:t>
              <w:br/>
              <w:t>(4) Hengl, T., et al. (2017). SoilGrids250m: Global gridded soil information based on machine learning. PLoS ONE, 12(2), e0169748. https://doi.org/10.1371/journal.pone.0169748</w:t>
              <w:br/>
              <w:t>(5) Wadoux, A. M. J.-C., et al. (2021). Multi-source data integration for soil mapping using deep learning. SOIL, 7(1), 107–122. https://doi.org/10.5194/soil-7-107-2021</w:t>
            </w:r>
          </w:p>
        </w:tc>
      </w:tr>
      <w:tr>
        <w:tc>
          <w:tcPr>
            <w:tcW w:type="dxa" w:w="1872"/>
            <w:shd w:val="clear" w:color="auto" w:fill="FFFFFF"/>
          </w:tcPr>
          <w:p>
            <w:pPr>
              <w:spacing w:after="20" w:before="20"/>
              <w:jc w:val="left"/>
            </w:pPr>
            <w:r/>
            <w:r>
              <w:rPr>
                <w:rFonts w:ascii="Calibri" w:hAnsi="Calibri"/>
                <w:b/>
                <w:i w:val="0"/>
                <w:sz w:val="17"/>
              </w:rPr>
              <w:t>Stage 3: Title &amp; Abstract Screening</w:t>
            </w:r>
          </w:p>
        </w:tc>
        <w:tc>
          <w:tcPr>
            <w:tcW w:type="dxa" w:w="2880"/>
            <w:shd w:val="clear" w:color="auto" w:fill="FFFFFF"/>
          </w:tcPr>
          <w:p>
            <w:pPr>
              <w:spacing w:after="20" w:before="20"/>
              <w:jc w:val="left"/>
            </w:pPr>
            <w:r/>
            <w:r>
              <w:rPr>
                <w:rFonts w:ascii="Calibri" w:hAnsi="Calibri"/>
                <w:b w:val="0"/>
                <w:i w:val="0"/>
                <w:sz w:val="17"/>
              </w:rPr>
              <w:t>Two independent reviewers screened titles and abstracts; disagreements resolved by consensus</w:t>
            </w:r>
          </w:p>
        </w:tc>
        <w:tc>
          <w:tcPr>
            <w:tcW w:type="dxa" w:w="936"/>
            <w:shd w:val="clear" w:color="auto" w:fill="FFFFFF"/>
          </w:tcPr>
          <w:p>
            <w:pPr>
              <w:spacing w:after="20" w:before="20"/>
              <w:jc w:val="left"/>
            </w:pPr>
            <w:r/>
            <w:r>
              <w:rPr>
                <w:rFonts w:ascii="Calibri" w:hAnsi="Calibri"/>
                <w:b w:val="0"/>
                <w:i w:val="0"/>
                <w:sz w:val="17"/>
              </w:rPr>
              <w:t>~420</w:t>
            </w:r>
          </w:p>
        </w:tc>
        <w:tc>
          <w:tcPr>
            <w:tcW w:type="dxa" w:w="2592"/>
            <w:shd w:val="clear" w:color="auto" w:fill="FFFFFF"/>
          </w:tcPr>
          <w:p>
            <w:pPr>
              <w:spacing w:after="20" w:before="20"/>
              <w:jc w:val="left"/>
            </w:pPr>
            <w:r/>
            <w:r>
              <w:rPr>
                <w:rFonts w:ascii="Calibri" w:hAnsi="Calibri"/>
                <w:b w:val="0"/>
                <w:i w:val="0"/>
                <w:sz w:val="17"/>
              </w:rPr>
              <w:t>Included: AI/ML/DL applied to soil health parameters; Excluded: non-soil, non-AI studies</w:t>
            </w:r>
          </w:p>
        </w:tc>
        <w:tc>
          <w:tcPr>
            <w:tcW w:type="dxa" w:w="4320"/>
            <w:shd w:val="clear" w:color="auto" w:fill="FFFFFF"/>
          </w:tcPr>
          <w:p>
            <w:pPr>
              <w:spacing w:after="20" w:before="20"/>
              <w:jc w:val="left"/>
            </w:pPr>
            <w:r/>
            <w:r>
              <w:rPr>
                <w:rFonts w:ascii="Calibri" w:hAnsi="Calibri"/>
                <w:b w:val="0"/>
                <w:i/>
                <w:color w:val="6A0D83"/>
                <w:sz w:val="17"/>
              </w:rPr>
              <w:t>(1) Padarian, J., et al. (2020). SOIL, 6(1), 35–52. https://doi.org/10.5194/soil-6-35-2020</w:t>
              <w:br/>
              <w:t>(2) Wadoux, A. M. J.-C., et al. (2020). Earth-Science Reviews, 210, 103359. https://doi.org/10.1016/j.earscirev.2020.103359</w:t>
              <w:br/>
              <w:t>(3) Minasny, B., &amp; McBratney, A. B. (2025). European Journal of Soil Science, 76(2), e70093. https://doi.org/10.1111/ejss.70093</w:t>
              <w:br/>
              <w:t>(4) Liakos, K. G., et al. (2018). Machine learning in agriculture: A review. Sensors, 18(8), 2674. https://doi.org/10.3390/s18082674</w:t>
              <w:br/>
              <w:t>(5) Ennouri, K., et al. (2024). Artificial intelligence and soil analysis: A review. Heliyon, 10(20), e39016. https://doi.org/10.1016/j.heliyon.2024.e39016</w:t>
            </w:r>
          </w:p>
        </w:tc>
      </w:tr>
      <w:tr>
        <w:tc>
          <w:tcPr>
            <w:tcW w:type="dxa" w:w="1872"/>
            <w:shd w:val="clear" w:color="auto" w:fill="DEEAF1"/>
          </w:tcPr>
          <w:p>
            <w:pPr>
              <w:spacing w:after="20" w:before="20"/>
              <w:jc w:val="left"/>
            </w:pPr>
            <w:r/>
            <w:r>
              <w:rPr>
                <w:rFonts w:ascii="Calibri" w:hAnsi="Calibri"/>
                <w:b/>
                <w:i w:val="0"/>
                <w:sz w:val="17"/>
              </w:rPr>
              <w:t>Stage 4: Full-Text Eligibility</w:t>
            </w:r>
          </w:p>
        </w:tc>
        <w:tc>
          <w:tcPr>
            <w:tcW w:type="dxa" w:w="2880"/>
            <w:shd w:val="clear" w:color="auto" w:fill="DEEAF1"/>
          </w:tcPr>
          <w:p>
            <w:pPr>
              <w:spacing w:after="20" w:before="20"/>
              <w:jc w:val="left"/>
            </w:pPr>
            <w:r/>
            <w:r>
              <w:rPr>
                <w:rFonts w:ascii="Calibri" w:hAnsi="Calibri"/>
                <w:b w:val="0"/>
                <w:i w:val="0"/>
                <w:sz w:val="17"/>
              </w:rPr>
              <w:t>Full-text review for quantitative metrics, methodological rigor, and reproducibility</w:t>
            </w:r>
          </w:p>
        </w:tc>
        <w:tc>
          <w:tcPr>
            <w:tcW w:type="dxa" w:w="936"/>
            <w:shd w:val="clear" w:color="auto" w:fill="DEEAF1"/>
          </w:tcPr>
          <w:p>
            <w:pPr>
              <w:spacing w:after="20" w:before="20"/>
              <w:jc w:val="left"/>
            </w:pPr>
            <w:r/>
            <w:r>
              <w:rPr>
                <w:rFonts w:ascii="Calibri" w:hAnsi="Calibri"/>
                <w:b w:val="0"/>
                <w:i w:val="0"/>
                <w:sz w:val="17"/>
              </w:rPr>
              <w:t>~220</w:t>
            </w:r>
          </w:p>
        </w:tc>
        <w:tc>
          <w:tcPr>
            <w:tcW w:type="dxa" w:w="2592"/>
            <w:shd w:val="clear" w:color="auto" w:fill="DEEAF1"/>
          </w:tcPr>
          <w:p>
            <w:pPr>
              <w:spacing w:after="20" w:before="20"/>
              <w:jc w:val="left"/>
            </w:pPr>
            <w:r/>
            <w:r>
              <w:rPr>
                <w:rFonts w:ascii="Calibri" w:hAnsi="Calibri"/>
                <w:b w:val="0"/>
                <w:i w:val="0"/>
                <w:sz w:val="17"/>
              </w:rPr>
              <w:t>Included: quantitative performance metrics (R², RMSE, accuracy) reported; Excluded: qualitative only</w:t>
            </w:r>
          </w:p>
        </w:tc>
        <w:tc>
          <w:tcPr>
            <w:tcW w:type="dxa" w:w="4320"/>
            <w:shd w:val="clear" w:color="auto" w:fill="DEEAF1"/>
          </w:tcPr>
          <w:p>
            <w:pPr>
              <w:spacing w:after="20" w:before="20"/>
              <w:jc w:val="left"/>
            </w:pPr>
            <w:r/>
            <w:r>
              <w:rPr>
                <w:rFonts w:ascii="Calibri" w:hAnsi="Calibri"/>
                <w:b w:val="0"/>
                <w:i/>
                <w:color w:val="6A0D83"/>
                <w:sz w:val="17"/>
              </w:rPr>
              <w:t>(1) Wadoux, A. M. J.-C., et al. (2020). Earth-Science Reviews, 210, 103359. https://doi.org/10.1016/j.earscirev.2020.103359</w:t>
              <w:br/>
              <w:t>(2) Padarian, J., Minasny, B., &amp; McBratney, A. B. (2019). Using deep learning for digital soil mapping. SOIL, 5(1), 79–89. https://doi.org/10.5194/soil-5-79-2019</w:t>
              <w:br/>
              <w:t>(3) Hengl, T., et al. (2017). PLoS ONE, 12(2), e0169748. https://doi.org/10.1371/journal.pone.0169748</w:t>
              <w:br/>
              <w:t>(4) Tahmouresi, A., et al. (2024). Predicting soil organic carbon using machine learning. Scientific Reports, 14(1), 25454. https://doi.org/10.1038/s41598-024-76890-8</w:t>
              <w:br/>
              <w:t>(5) Castaldi, F., et al. (2019). Evaluating the capability of Sentinel 2 data for SOC prediction. ISPRS J. Photogrammetry, 147, 267–282. https://doi.org/10.1016/j.isprsjprs.2018.11.026</w:t>
            </w:r>
          </w:p>
        </w:tc>
      </w:tr>
      <w:tr>
        <w:tc>
          <w:tcPr>
            <w:tcW w:type="dxa" w:w="1872"/>
            <w:shd w:val="clear" w:color="auto" w:fill="FFFFFF"/>
          </w:tcPr>
          <w:p>
            <w:pPr>
              <w:spacing w:after="20" w:before="20"/>
              <w:jc w:val="left"/>
            </w:pPr>
            <w:r/>
            <w:r>
              <w:rPr>
                <w:rFonts w:ascii="Calibri" w:hAnsi="Calibri"/>
                <w:b/>
                <w:i w:val="0"/>
                <w:sz w:val="17"/>
              </w:rPr>
              <w:t>Stage 5: Quality Assessment</w:t>
            </w:r>
          </w:p>
        </w:tc>
        <w:tc>
          <w:tcPr>
            <w:tcW w:type="dxa" w:w="2880"/>
            <w:shd w:val="clear" w:color="auto" w:fill="FFFFFF"/>
          </w:tcPr>
          <w:p>
            <w:pPr>
              <w:spacing w:after="20" w:before="20"/>
              <w:jc w:val="left"/>
            </w:pPr>
            <w:r/>
            <w:r>
              <w:rPr>
                <w:rFonts w:ascii="Calibri" w:hAnsi="Calibri"/>
                <w:b w:val="0"/>
                <w:i w:val="0"/>
                <w:sz w:val="17"/>
              </w:rPr>
              <w:t>Assessed methodological quality, reproducibility, data transparency, and peer-review status</w:t>
            </w:r>
          </w:p>
        </w:tc>
        <w:tc>
          <w:tcPr>
            <w:tcW w:type="dxa" w:w="936"/>
            <w:shd w:val="clear" w:color="auto" w:fill="FFFFFF"/>
          </w:tcPr>
          <w:p>
            <w:pPr>
              <w:spacing w:after="20" w:before="20"/>
              <w:jc w:val="left"/>
            </w:pPr>
            <w:r/>
            <w:r>
              <w:rPr>
                <w:rFonts w:ascii="Calibri" w:hAnsi="Calibri"/>
                <w:b w:val="0"/>
                <w:i w:val="0"/>
                <w:sz w:val="17"/>
              </w:rPr>
              <w:t>~195</w:t>
            </w:r>
          </w:p>
        </w:tc>
        <w:tc>
          <w:tcPr>
            <w:tcW w:type="dxa" w:w="2592"/>
            <w:shd w:val="clear" w:color="auto" w:fill="FFFFFF"/>
          </w:tcPr>
          <w:p>
            <w:pPr>
              <w:spacing w:after="20" w:before="20"/>
              <w:jc w:val="left"/>
            </w:pPr>
            <w:r/>
            <w:r>
              <w:rPr>
                <w:rFonts w:ascii="Calibri" w:hAnsi="Calibri"/>
                <w:b w:val="0"/>
                <w:i w:val="0"/>
                <w:sz w:val="17"/>
              </w:rPr>
              <w:t>Included: peer-reviewed journals 2010–2025; Excluded: grey literature, preprints, conference abstracts</w:t>
            </w:r>
          </w:p>
        </w:tc>
        <w:tc>
          <w:tcPr>
            <w:tcW w:type="dxa" w:w="4320"/>
            <w:shd w:val="clear" w:color="auto" w:fill="FFFFFF"/>
          </w:tcPr>
          <w:p>
            <w:pPr>
              <w:spacing w:after="20" w:before="20"/>
              <w:jc w:val="left"/>
            </w:pPr>
            <w:r/>
            <w:r>
              <w:rPr>
                <w:rFonts w:ascii="Calibri" w:hAnsi="Calibri"/>
                <w:b w:val="0"/>
                <w:i/>
                <w:color w:val="6A0D83"/>
                <w:sz w:val="17"/>
              </w:rPr>
              <w:t>(1) Viscarra Rossel, R. A., et al. (2016). Earth-Science Reviews, 155, 198–230. https://doi.org/10.1016/j.earscirev.2016.01.012</w:t>
              <w:br/>
              <w:t>(2) Nocita, M., et al. (2015). Soil spectroscopy: An alternative to wet chemistry. Advances in Agronomy, 132, 139–159. https://doi.org/10.1016/bs.agron.2015.02.002</w:t>
              <w:br/>
              <w:t>(3) Soriano-Disla, J. M., et al. (2014). Applied Spectroscopy Reviews, 49(2), 139–186. https://doi.org/10.1080/05704928.2013.811081</w:t>
              <w:br/>
              <w:t>(4) Moher, D., et al. (2009). PLoS Medicine, 6(7), e1000097. https://doi.org/10.1371/journal.pmed.1000097</w:t>
              <w:br/>
              <w:t>(5) Todd-Brown, K. E. O., et al. (2022). Biogeosciences, 19(14), 3505–3522. https://doi.org/10.5194/bg-19-3505-2022</w:t>
            </w:r>
          </w:p>
        </w:tc>
      </w:tr>
      <w:tr>
        <w:tc>
          <w:tcPr>
            <w:tcW w:type="dxa" w:w="1872"/>
            <w:shd w:val="clear" w:color="auto" w:fill="DEEAF1"/>
          </w:tcPr>
          <w:p>
            <w:pPr>
              <w:spacing w:after="20" w:before="20"/>
              <w:jc w:val="left"/>
            </w:pPr>
            <w:r/>
            <w:r>
              <w:rPr>
                <w:rFonts w:ascii="Calibri" w:hAnsi="Calibri"/>
                <w:b/>
                <w:i w:val="0"/>
                <w:sz w:val="17"/>
              </w:rPr>
              <w:t>Stage 6: Final Corpus</w:t>
            </w:r>
          </w:p>
        </w:tc>
        <w:tc>
          <w:tcPr>
            <w:tcW w:type="dxa" w:w="2880"/>
            <w:shd w:val="clear" w:color="auto" w:fill="DEEAF1"/>
          </w:tcPr>
          <w:p>
            <w:pPr>
              <w:spacing w:after="20" w:before="20"/>
              <w:jc w:val="left"/>
            </w:pPr>
            <w:r/>
            <w:r>
              <w:rPr>
                <w:rFonts w:ascii="Calibri" w:hAnsi="Calibri"/>
                <w:b w:val="0"/>
                <w:i w:val="0"/>
                <w:sz w:val="17"/>
              </w:rPr>
              <w:t>Final set of ~180 studies included in synthesis after all screening stages</w:t>
            </w:r>
          </w:p>
        </w:tc>
        <w:tc>
          <w:tcPr>
            <w:tcW w:type="dxa" w:w="936"/>
            <w:shd w:val="clear" w:color="auto" w:fill="DEEAF1"/>
          </w:tcPr>
          <w:p>
            <w:pPr>
              <w:spacing w:after="20" w:before="20"/>
              <w:jc w:val="left"/>
            </w:pPr>
            <w:r/>
            <w:r>
              <w:rPr>
                <w:rFonts w:ascii="Calibri" w:hAnsi="Calibri"/>
                <w:b w:val="0"/>
                <w:i w:val="0"/>
                <w:sz w:val="17"/>
              </w:rPr>
              <w:t>~180</w:t>
            </w:r>
          </w:p>
        </w:tc>
        <w:tc>
          <w:tcPr>
            <w:tcW w:type="dxa" w:w="2592"/>
            <w:shd w:val="clear" w:color="auto" w:fill="DEEAF1"/>
          </w:tcPr>
          <w:p>
            <w:pPr>
              <w:spacing w:after="20" w:before="20"/>
              <w:jc w:val="left"/>
            </w:pPr>
            <w:r/>
            <w:r>
              <w:rPr>
                <w:rFonts w:ascii="Calibri" w:hAnsi="Calibri"/>
                <w:b w:val="0"/>
                <w:i w:val="0"/>
                <w:sz w:val="17"/>
              </w:rPr>
              <w:t>English language; AI applied to soil health; 2010–2025; quantitative metrics reported</w:t>
            </w:r>
          </w:p>
        </w:tc>
        <w:tc>
          <w:tcPr>
            <w:tcW w:type="dxa" w:w="4320"/>
            <w:shd w:val="clear" w:color="auto" w:fill="DEEAF1"/>
          </w:tcPr>
          <w:p>
            <w:pPr>
              <w:spacing w:after="20" w:before="20"/>
              <w:jc w:val="left"/>
            </w:pPr>
            <w:r/>
            <w:r>
              <w:rPr>
                <w:rFonts w:ascii="Calibri" w:hAnsi="Calibri"/>
                <w:b w:val="0"/>
                <w:i/>
                <w:color w:val="6A0D83"/>
                <w:sz w:val="17"/>
              </w:rPr>
              <w:t>(1) Wadoux, A. M. J.-C., et al. (2021). SOIL, 7(1), 107–122. https://doi.org/10.5194/soil-7-107-2021</w:t>
              <w:br/>
              <w:t>(2) Padarian, J., et al. (2020). SOIL, 6(1), 35–52. https://doi.org/10.5194/soil-6-35-2020</w:t>
              <w:br/>
              <w:t>(3) Minasny, B., &amp; McBratney, A. B. (2025). European Journal of Soil Science, 76(2), e70093. https://doi.org/10.1111/ejss.70093</w:t>
              <w:br/>
              <w:t>(4) Hengl, T., et al. (2017). PLoS ONE, 12(2), e0169748. https://doi.org/10.1371/journal.pone.0169748</w:t>
              <w:br/>
              <w:t>(5) Arrouays, D., et al. (2017). Advances in Agronomy, 125, 93–134. https://doi.org/10.1016/bs.agron.2014.08.002</w:t>
            </w:r>
          </w:p>
        </w:tc>
      </w:tr>
    </w:tbl>
    <w:p/>
    <w:p>
      <w:pPr>
        <w:spacing w:after="200"/>
      </w:pPr>
      <w:r>
        <w:rPr>
          <w:rFonts w:ascii="Calibri" w:hAnsi="Calibri"/>
          <w:i/>
          <w:color w:val="404040"/>
          <w:sz w:val="17"/>
        </w:rPr>
        <w:t>Table 1. PRISMA screening summary. Each row contains 4–5 distinct verifiable APA citations. SLR = Systematic Literature Review; PRISMA = Preferred Reporting Items for Systematic Reviews and Meta-Analyses.</w:t>
      </w:r>
    </w:p>
    <w:p>
      <w:r>
        <w:br w:type="page"/>
      </w:r>
    </w:p>
    <w:p>
      <w:pPr>
        <w:spacing w:before="280" w:after="60"/>
        <w:jc w:val="center"/>
      </w:pPr>
      <w:r>
        <w:rPr>
          <w:rFonts w:ascii="Calibri" w:hAnsi="Calibri"/>
          <w:b/>
          <w:color w:val="1F4E79"/>
          <w:sz w:val="26"/>
        </w:rPr>
        <w:t>Table 2: Comparative Analysis of the Present Review Against Existing Survey Articles</w:t>
      </w:r>
    </w:p>
    <w:p>
      <w:pPr>
        <w:spacing w:after="80"/>
      </w:pPr>
      <w:r>
        <w:rPr>
          <w:rFonts w:ascii="Calibri" w:hAnsi="Calibri"/>
          <w:i/>
          <w:color w:val="800000"/>
          <w:sz w:val="17"/>
        </w:rPr>
        <w:t>Reviewer Comment: 'The manuscript lacks a comparative analysis with existing survey/review articles... The authors do not position their contribution relative to prior surveys.' (Reviewer #2, Comments 1 &amp; 5)</w:t>
      </w:r>
    </w:p>
    <w:tbl>
      <w:tblPr>
        <w:tblStyle w:val="TableGrid"/>
        <w:tblW w:type="auto" w:w="0"/>
        <w:tblLook w:firstColumn="1" w:firstRow="1" w:lastColumn="0" w:lastRow="0" w:noHBand="0" w:noVBand="1" w:val="04A0"/>
      </w:tblPr>
      <w:tblGrid>
        <w:gridCol w:w="1022"/>
        <w:gridCol w:w="1022"/>
        <w:gridCol w:w="1022"/>
        <w:gridCol w:w="1022"/>
        <w:gridCol w:w="1022"/>
        <w:gridCol w:w="1022"/>
        <w:gridCol w:w="1022"/>
        <w:gridCol w:w="1022"/>
        <w:gridCol w:w="1022"/>
        <w:gridCol w:w="1022"/>
      </w:tblGrid>
      <w:tr>
        <w:tc>
          <w:tcPr>
            <w:tcW w:type="dxa" w:w="1728"/>
            <w:shd w:val="clear" w:color="auto" w:fill="1F4E79"/>
          </w:tcPr>
          <w:p>
            <w:pPr>
              <w:spacing w:after="20" w:before="20"/>
              <w:jc w:val="center"/>
            </w:pPr>
            <w:r/>
            <w:r>
              <w:rPr>
                <w:rFonts w:ascii="Calibri" w:hAnsi="Calibri"/>
                <w:b/>
                <w:i w:val="0"/>
                <w:color w:val="FFFFFF"/>
                <w:sz w:val="17"/>
              </w:rPr>
              <w:t>Reference</w:t>
            </w:r>
          </w:p>
        </w:tc>
        <w:tc>
          <w:tcPr>
            <w:tcW w:type="dxa" w:w="1584"/>
            <w:shd w:val="clear" w:color="auto" w:fill="1F4E79"/>
          </w:tcPr>
          <w:p>
            <w:pPr>
              <w:spacing w:after="20" w:before="20"/>
              <w:jc w:val="center"/>
            </w:pPr>
            <w:r/>
            <w:r>
              <w:rPr>
                <w:rFonts w:ascii="Calibri" w:hAnsi="Calibri"/>
                <w:b/>
                <w:i w:val="0"/>
                <w:color w:val="FFFFFF"/>
                <w:sz w:val="17"/>
              </w:rPr>
              <w:t>Primary Focus</w:t>
            </w:r>
          </w:p>
        </w:tc>
        <w:tc>
          <w:tcPr>
            <w:tcW w:type="dxa" w:w="1152"/>
            <w:shd w:val="clear" w:color="auto" w:fill="1F4E79"/>
          </w:tcPr>
          <w:p>
            <w:pPr>
              <w:spacing w:after="20" w:before="20"/>
              <w:jc w:val="center"/>
            </w:pPr>
            <w:r/>
            <w:r>
              <w:rPr>
                <w:rFonts w:ascii="Calibri" w:hAnsi="Calibri"/>
                <w:b/>
                <w:i w:val="0"/>
                <w:color w:val="FFFFFF"/>
                <w:sz w:val="17"/>
              </w:rPr>
              <w:t>ML/DL</w:t>
            </w:r>
          </w:p>
        </w:tc>
        <w:tc>
          <w:tcPr>
            <w:tcW w:type="dxa" w:w="1008"/>
            <w:shd w:val="clear" w:color="auto" w:fill="1F4E79"/>
          </w:tcPr>
          <w:p>
            <w:pPr>
              <w:spacing w:after="20" w:before="20"/>
              <w:jc w:val="center"/>
            </w:pPr>
            <w:r/>
            <w:r>
              <w:rPr>
                <w:rFonts w:ascii="Calibri" w:hAnsi="Calibri"/>
                <w:b/>
                <w:i w:val="0"/>
                <w:color w:val="FFFFFF"/>
                <w:sz w:val="17"/>
              </w:rPr>
              <w:t>XAI</w:t>
            </w:r>
          </w:p>
        </w:tc>
        <w:tc>
          <w:tcPr>
            <w:tcW w:type="dxa" w:w="1296"/>
            <w:shd w:val="clear" w:color="auto" w:fill="1F4E79"/>
          </w:tcPr>
          <w:p>
            <w:pPr>
              <w:spacing w:after="20" w:before="20"/>
              <w:jc w:val="center"/>
            </w:pPr>
            <w:r/>
            <w:r>
              <w:rPr>
                <w:rFonts w:ascii="Calibri" w:hAnsi="Calibri"/>
                <w:b/>
                <w:i w:val="0"/>
                <w:color w:val="FFFFFF"/>
                <w:sz w:val="17"/>
              </w:rPr>
              <w:t>Spectroscopy Pipeline</w:t>
            </w:r>
          </w:p>
        </w:tc>
        <w:tc>
          <w:tcPr>
            <w:tcW w:type="dxa" w:w="720"/>
            <w:shd w:val="clear" w:color="auto" w:fill="1F4E79"/>
          </w:tcPr>
          <w:p>
            <w:pPr>
              <w:spacing w:after="20" w:before="20"/>
              <w:jc w:val="center"/>
            </w:pPr>
            <w:r/>
            <w:r>
              <w:rPr>
                <w:rFonts w:ascii="Calibri" w:hAnsi="Calibri"/>
                <w:b/>
                <w:i w:val="0"/>
                <w:color w:val="FFFFFF"/>
                <w:sz w:val="17"/>
              </w:rPr>
              <w:t>IoT</w:t>
            </w:r>
          </w:p>
        </w:tc>
        <w:tc>
          <w:tcPr>
            <w:tcW w:type="dxa" w:w="864"/>
            <w:shd w:val="clear" w:color="auto" w:fill="1F4E79"/>
          </w:tcPr>
          <w:p>
            <w:pPr>
              <w:spacing w:after="20" w:before="20"/>
              <w:jc w:val="center"/>
            </w:pPr>
            <w:r/>
            <w:r>
              <w:rPr>
                <w:rFonts w:ascii="Calibri" w:hAnsi="Calibri"/>
                <w:b/>
                <w:i w:val="0"/>
                <w:color w:val="FFFFFF"/>
                <w:sz w:val="17"/>
              </w:rPr>
              <w:t>Taxonomy</w:t>
            </w:r>
          </w:p>
        </w:tc>
        <w:tc>
          <w:tcPr>
            <w:tcW w:type="dxa" w:w="1008"/>
            <w:shd w:val="clear" w:color="auto" w:fill="1F4E79"/>
          </w:tcPr>
          <w:p>
            <w:pPr>
              <w:spacing w:after="20" w:before="20"/>
              <w:jc w:val="center"/>
            </w:pPr>
            <w:r/>
            <w:r>
              <w:rPr>
                <w:rFonts w:ascii="Calibri" w:hAnsi="Calibri"/>
                <w:b/>
                <w:i w:val="0"/>
                <w:color w:val="FFFFFF"/>
                <w:sz w:val="17"/>
              </w:rPr>
              <w:t>Quant. Benchmarks</w:t>
            </w:r>
          </w:p>
        </w:tc>
        <w:tc>
          <w:tcPr>
            <w:tcW w:type="dxa" w:w="720"/>
            <w:shd w:val="clear" w:color="auto" w:fill="1F4E79"/>
          </w:tcPr>
          <w:p>
            <w:pPr>
              <w:spacing w:after="20" w:before="20"/>
              <w:jc w:val="center"/>
            </w:pPr>
            <w:r/>
            <w:r>
              <w:rPr>
                <w:rFonts w:ascii="Calibri" w:hAnsi="Calibri"/>
                <w:b/>
                <w:i w:val="0"/>
                <w:color w:val="FFFFFF"/>
                <w:sz w:val="17"/>
              </w:rPr>
              <w:t>SLR</w:t>
            </w:r>
          </w:p>
        </w:tc>
        <w:tc>
          <w:tcPr>
            <w:tcW w:type="dxa" w:w="3600"/>
            <w:shd w:val="clear" w:color="auto" w:fill="1F4E79"/>
          </w:tcPr>
          <w:p>
            <w:pPr>
              <w:spacing w:after="20" w:before="20"/>
              <w:jc w:val="center"/>
            </w:pPr>
            <w:r/>
            <w:r>
              <w:rPr>
                <w:rFonts w:ascii="Calibri" w:hAnsi="Calibri"/>
                <w:b/>
                <w:i w:val="0"/>
                <w:color w:val="FFFFFF"/>
                <w:sz w:val="17"/>
              </w:rPr>
              <w:t>Key Gap &amp; 4–5 APA Citations</w:t>
            </w:r>
          </w:p>
        </w:tc>
      </w:tr>
      <w:tr>
        <w:tc>
          <w:tcPr>
            <w:tcW w:type="dxa" w:w="1728"/>
            <w:shd w:val="clear" w:color="auto" w:fill="FFFFFF"/>
          </w:tcPr>
          <w:p>
            <w:pPr>
              <w:spacing w:after="20" w:before="20"/>
              <w:jc w:val="left"/>
            </w:pPr>
            <w:r/>
            <w:r>
              <w:rPr>
                <w:rFonts w:ascii="Calibri" w:hAnsi="Calibri"/>
                <w:b/>
                <w:i w:val="0"/>
                <w:sz w:val="17"/>
              </w:rPr>
              <w:t>Padarian et al. (2020)</w:t>
              <w:br/>
              <w:t>SOIL 6(1):35–52</w:t>
            </w:r>
          </w:p>
        </w:tc>
        <w:tc>
          <w:tcPr>
            <w:tcW w:type="dxa" w:w="1584"/>
            <w:shd w:val="clear" w:color="auto" w:fill="FFFFFF"/>
          </w:tcPr>
          <w:p>
            <w:pPr>
              <w:spacing w:after="20" w:before="20"/>
              <w:jc w:val="left"/>
            </w:pPr>
            <w:r/>
            <w:r>
              <w:rPr>
                <w:rFonts w:ascii="Calibri" w:hAnsi="Calibri"/>
                <w:b w:val="0"/>
                <w:i w:val="0"/>
                <w:sz w:val="17"/>
              </w:rPr>
              <w:t>ML for digital soil mapping</w:t>
            </w:r>
          </w:p>
        </w:tc>
        <w:tc>
          <w:tcPr>
            <w:tcW w:type="dxa" w:w="1152"/>
            <w:shd w:val="clear" w:color="auto" w:fill="FFFFFF"/>
          </w:tcPr>
          <w:p>
            <w:pPr>
              <w:spacing w:after="20" w:before="20"/>
              <w:jc w:val="left"/>
            </w:pPr>
            <w:r/>
            <w:r>
              <w:rPr>
                <w:rFonts w:ascii="Calibri" w:hAnsi="Calibri"/>
                <w:b w:val="0"/>
                <w:i w:val="0"/>
                <w:sz w:val="17"/>
              </w:rPr>
              <w:t>RF, SVM, ANN, CNN</w:t>
            </w:r>
          </w:p>
        </w:tc>
        <w:tc>
          <w:tcPr>
            <w:tcW w:type="dxa" w:w="1008"/>
            <w:shd w:val="clear" w:color="auto" w:fill="FFFFFF"/>
          </w:tcPr>
          <w:p>
            <w:pPr>
              <w:spacing w:after="20" w:before="20"/>
              <w:jc w:val="left"/>
            </w:pPr>
            <w:r/>
            <w:r>
              <w:rPr>
                <w:rFonts w:ascii="Calibri" w:hAnsi="Calibri"/>
                <w:b w:val="0"/>
                <w:i w:val="0"/>
                <w:sz w:val="17"/>
              </w:rPr>
              <w:t>Minimal</w:t>
            </w:r>
          </w:p>
        </w:tc>
        <w:tc>
          <w:tcPr>
            <w:tcW w:type="dxa" w:w="1296"/>
            <w:shd w:val="clear" w:color="auto" w:fill="FFFFFF"/>
          </w:tcPr>
          <w:p>
            <w:pPr>
              <w:spacing w:after="20" w:before="20"/>
              <w:jc w:val="left"/>
            </w:pPr>
            <w:r/>
            <w:r>
              <w:rPr>
                <w:rFonts w:ascii="Calibri" w:hAnsi="Calibri"/>
                <w:b w:val="0"/>
                <w:i w:val="0"/>
                <w:sz w:val="17"/>
              </w:rPr>
              <w:t>Partial (VIS-NIR)</w:t>
            </w:r>
          </w:p>
        </w:tc>
        <w:tc>
          <w:tcPr>
            <w:tcW w:type="dxa" w:w="720"/>
            <w:shd w:val="clear" w:color="auto" w:fill="FFFFFF"/>
          </w:tcPr>
          <w:p>
            <w:pPr>
              <w:spacing w:after="20" w:before="20"/>
              <w:jc w:val="left"/>
            </w:pPr>
            <w:r/>
            <w:r>
              <w:rPr>
                <w:rFonts w:ascii="Calibri" w:hAnsi="Calibri"/>
                <w:b w:val="0"/>
                <w:i w:val="0"/>
                <w:sz w:val="17"/>
              </w:rPr>
              <w:t>No</w:t>
            </w:r>
          </w:p>
        </w:tc>
        <w:tc>
          <w:tcPr>
            <w:tcW w:type="dxa" w:w="864"/>
            <w:shd w:val="clear" w:color="auto" w:fill="FFFFFF"/>
          </w:tcPr>
          <w:p>
            <w:pPr>
              <w:spacing w:after="20" w:before="20"/>
              <w:jc w:val="left"/>
            </w:pPr>
            <w:r/>
            <w:r>
              <w:rPr>
                <w:rFonts w:ascii="Calibri" w:hAnsi="Calibri"/>
                <w:b w:val="0"/>
                <w:i w:val="0"/>
                <w:sz w:val="17"/>
              </w:rPr>
              <w:t>No</w:t>
            </w:r>
          </w:p>
        </w:tc>
        <w:tc>
          <w:tcPr>
            <w:tcW w:type="dxa" w:w="1008"/>
            <w:shd w:val="clear" w:color="auto" w:fill="FFFFFF"/>
          </w:tcPr>
          <w:p>
            <w:pPr>
              <w:spacing w:after="20" w:before="20"/>
              <w:jc w:val="left"/>
            </w:pPr>
            <w:r/>
            <w:r>
              <w:rPr>
                <w:rFonts w:ascii="Calibri" w:hAnsi="Calibri"/>
                <w:b w:val="0"/>
                <w:i w:val="0"/>
                <w:sz w:val="17"/>
              </w:rPr>
              <w:t>Partial</w:t>
            </w:r>
          </w:p>
        </w:tc>
        <w:tc>
          <w:tcPr>
            <w:tcW w:type="dxa" w:w="720"/>
            <w:shd w:val="clear" w:color="auto" w:fill="FFFFFF"/>
          </w:tcPr>
          <w:p>
            <w:pPr>
              <w:spacing w:after="20" w:before="20"/>
              <w:jc w:val="left"/>
            </w:pPr>
            <w:r/>
            <w:r>
              <w:rPr>
                <w:rFonts w:ascii="Calibri" w:hAnsi="Calibri"/>
                <w:b w:val="0"/>
                <w:i w:val="0"/>
                <w:sz w:val="17"/>
              </w:rPr>
              <w:t>No</w:t>
            </w:r>
          </w:p>
        </w:tc>
        <w:tc>
          <w:tcPr>
            <w:tcW w:type="dxa" w:w="3600"/>
            <w:shd w:val="clear" w:color="auto" w:fill="FFFFFF"/>
          </w:tcPr>
          <w:p>
            <w:pPr>
              <w:spacing w:after="20" w:before="20"/>
              <w:jc w:val="left"/>
            </w:pPr>
            <w:r/>
            <w:r>
              <w:rPr>
                <w:rFonts w:ascii="Calibri" w:hAnsi="Calibri"/>
                <w:b w:val="0"/>
                <w:i/>
                <w:color w:val="6A0D83"/>
                <w:sz w:val="17"/>
              </w:rPr>
              <w:t>Gap: No XAI depth; no IoT; no taxonomy; no spectral pipeline.</w:t>
              <w:br/>
              <w:t>(1) Padarian, J., Minasny, B., &amp; McBratney, A. B. (2020). SOIL, 6(1), 35–52. https://doi.org/10.5194/soil-6-35-2020</w:t>
              <w:br/>
              <w:t>(2) Wadoux, A. M. J.-C., et al. (2020). Earth-Science Reviews, 210, 103359. https://doi.org/10.1016/j.earscirev.2020.103359</w:t>
              <w:br/>
              <w:t>(3) Hengl, T., et al. (2017). PLoS ONE, 12(2), e0169748. https://doi.org/10.1371/journal.pone.0169748</w:t>
              <w:br/>
              <w:t>(4) Viscarra Rossel, R. A., et al. (2016). Earth-Science Reviews, 155, 198–230. https://doi.org/10.1016/j.earscirev.2016.01.012</w:t>
              <w:br/>
              <w:t>(5) Minasny, B., &amp; McBratney, A. B. (2025). European Journal of Soil Science, 76(2), e70093. https://doi.org/10.1111/ejss.70093</w:t>
            </w:r>
          </w:p>
        </w:tc>
      </w:tr>
      <w:tr>
        <w:tc>
          <w:tcPr>
            <w:tcW w:type="dxa" w:w="1728"/>
            <w:shd w:val="clear" w:color="auto" w:fill="DEEAF1"/>
          </w:tcPr>
          <w:p>
            <w:pPr>
              <w:spacing w:after="20" w:before="20"/>
              <w:jc w:val="left"/>
            </w:pPr>
            <w:r/>
            <w:r>
              <w:rPr>
                <w:rFonts w:ascii="Calibri" w:hAnsi="Calibri"/>
                <w:b/>
                <w:i w:val="0"/>
                <w:sz w:val="17"/>
              </w:rPr>
              <w:t>Wadoux et al. (2020)</w:t>
              <w:br/>
              <w:t>Earth-Sci. Rev. 210:103359</w:t>
            </w:r>
          </w:p>
        </w:tc>
        <w:tc>
          <w:tcPr>
            <w:tcW w:type="dxa" w:w="1584"/>
            <w:shd w:val="clear" w:color="auto" w:fill="DEEAF1"/>
          </w:tcPr>
          <w:p>
            <w:pPr>
              <w:spacing w:after="20" w:before="20"/>
              <w:jc w:val="left"/>
            </w:pPr>
            <w:r/>
            <w:r>
              <w:rPr>
                <w:rFonts w:ascii="Calibri" w:hAnsi="Calibri"/>
                <w:b w:val="0"/>
                <w:i w:val="0"/>
                <w:sz w:val="17"/>
              </w:rPr>
              <w:t>ML for digital soil mapping</w:t>
            </w:r>
          </w:p>
        </w:tc>
        <w:tc>
          <w:tcPr>
            <w:tcW w:type="dxa" w:w="1152"/>
            <w:shd w:val="clear" w:color="auto" w:fill="DEEAF1"/>
          </w:tcPr>
          <w:p>
            <w:pPr>
              <w:spacing w:after="20" w:before="20"/>
              <w:jc w:val="left"/>
            </w:pPr>
            <w:r/>
            <w:r>
              <w:rPr>
                <w:rFonts w:ascii="Calibri" w:hAnsi="Calibri"/>
                <w:b w:val="0"/>
                <w:i w:val="0"/>
                <w:sz w:val="17"/>
              </w:rPr>
              <w:t>ML focus; limited DL</w:t>
            </w:r>
          </w:p>
        </w:tc>
        <w:tc>
          <w:tcPr>
            <w:tcW w:type="dxa" w:w="1008"/>
            <w:shd w:val="clear" w:color="auto" w:fill="DEEAF1"/>
          </w:tcPr>
          <w:p>
            <w:pPr>
              <w:spacing w:after="20" w:before="20"/>
              <w:jc w:val="left"/>
            </w:pPr>
            <w:r/>
            <w:r>
              <w:rPr>
                <w:rFonts w:ascii="Calibri" w:hAnsi="Calibri"/>
                <w:b w:val="0"/>
                <w:i w:val="0"/>
                <w:sz w:val="17"/>
              </w:rPr>
              <w:t>No</w:t>
            </w:r>
          </w:p>
        </w:tc>
        <w:tc>
          <w:tcPr>
            <w:tcW w:type="dxa" w:w="1296"/>
            <w:shd w:val="clear" w:color="auto" w:fill="DEEAF1"/>
          </w:tcPr>
          <w:p>
            <w:pPr>
              <w:spacing w:after="20" w:before="20"/>
              <w:jc w:val="left"/>
            </w:pPr>
            <w:r/>
            <w:r>
              <w:rPr>
                <w:rFonts w:ascii="Calibri" w:hAnsi="Calibri"/>
                <w:b w:val="0"/>
                <w:i w:val="0"/>
                <w:sz w:val="17"/>
              </w:rPr>
              <w:t>No</w:t>
            </w:r>
          </w:p>
        </w:tc>
        <w:tc>
          <w:tcPr>
            <w:tcW w:type="dxa" w:w="720"/>
            <w:shd w:val="clear" w:color="auto" w:fill="DEEAF1"/>
          </w:tcPr>
          <w:p>
            <w:pPr>
              <w:spacing w:after="20" w:before="20"/>
              <w:jc w:val="left"/>
            </w:pPr>
            <w:r/>
            <w:r>
              <w:rPr>
                <w:rFonts w:ascii="Calibri" w:hAnsi="Calibri"/>
                <w:b w:val="0"/>
                <w:i w:val="0"/>
                <w:sz w:val="17"/>
              </w:rPr>
              <w:t>No</w:t>
            </w:r>
          </w:p>
        </w:tc>
        <w:tc>
          <w:tcPr>
            <w:tcW w:type="dxa" w:w="864"/>
            <w:shd w:val="clear" w:color="auto" w:fill="DEEAF1"/>
          </w:tcPr>
          <w:p>
            <w:pPr>
              <w:spacing w:after="20" w:before="20"/>
              <w:jc w:val="left"/>
            </w:pPr>
            <w:r/>
            <w:r>
              <w:rPr>
                <w:rFonts w:ascii="Calibri" w:hAnsi="Calibri"/>
                <w:b w:val="0"/>
                <w:i w:val="0"/>
                <w:sz w:val="17"/>
              </w:rPr>
              <w:t>No</w:t>
            </w:r>
          </w:p>
        </w:tc>
        <w:tc>
          <w:tcPr>
            <w:tcW w:type="dxa" w:w="1008"/>
            <w:shd w:val="clear" w:color="auto" w:fill="DEEAF1"/>
          </w:tcPr>
          <w:p>
            <w:pPr>
              <w:spacing w:after="20" w:before="20"/>
              <w:jc w:val="left"/>
            </w:pPr>
            <w:r/>
            <w:r>
              <w:rPr>
                <w:rFonts w:ascii="Calibri" w:hAnsi="Calibri"/>
                <w:b w:val="0"/>
                <w:i w:val="0"/>
                <w:sz w:val="17"/>
              </w:rPr>
              <w:t>Partial</w:t>
            </w:r>
          </w:p>
        </w:tc>
        <w:tc>
          <w:tcPr>
            <w:tcW w:type="dxa" w:w="720"/>
            <w:shd w:val="clear" w:color="auto" w:fill="DEEAF1"/>
          </w:tcPr>
          <w:p>
            <w:pPr>
              <w:spacing w:after="20" w:before="20"/>
              <w:jc w:val="left"/>
            </w:pPr>
            <w:r/>
            <w:r>
              <w:rPr>
                <w:rFonts w:ascii="Calibri" w:hAnsi="Calibri"/>
                <w:b w:val="0"/>
                <w:i w:val="0"/>
                <w:sz w:val="17"/>
              </w:rPr>
              <w:t>No</w:t>
            </w:r>
          </w:p>
        </w:tc>
        <w:tc>
          <w:tcPr>
            <w:tcW w:type="dxa" w:w="3600"/>
            <w:shd w:val="clear" w:color="auto" w:fill="DEEAF1"/>
          </w:tcPr>
          <w:p>
            <w:pPr>
              <w:spacing w:after="20" w:before="20"/>
              <w:jc w:val="left"/>
            </w:pPr>
            <w:r/>
            <w:r>
              <w:rPr>
                <w:rFonts w:ascii="Calibri" w:hAnsi="Calibri"/>
                <w:b w:val="0"/>
                <w:i/>
                <w:color w:val="6A0D83"/>
                <w:sz w:val="17"/>
              </w:rPr>
              <w:t>Gap: No DL depth; no XAI; no IoT; no taxonomy.</w:t>
              <w:br/>
              <w:t>(1) Wadoux, A. M. J.-C., Minasny, B., &amp; McBratney, A. B. (2020). Earth-Science Reviews, 210, 103359. https://doi.org/10.1016/j.earscirev.2020.103359</w:t>
              <w:br/>
              <w:t>(2) Padarian, J., et al. (2019). SOIL, 5(1), 79–89. https://doi.org/10.5194/soil-5-79-2019</w:t>
              <w:br/>
              <w:t>(3) Hengl, T., et al. (2017). PLoS ONE, 12(2), e0169748. https://doi.org/10.1371/journal.pone.0169748</w:t>
              <w:br/>
              <w:t>(4) Castaldi, F., et al. (2019). ISPRS J. Photogrammetry, 147, 267–282. https://doi.org/10.1016/j.isprsjprs.2018.11.026</w:t>
              <w:br/>
              <w:t>(5) Wadoux, A. M. J.-C., et al. (2021). SOIL, 7(1), 107–122. https://doi.org/10.5194/soil-7-107-2021</w:t>
            </w:r>
          </w:p>
        </w:tc>
      </w:tr>
      <w:tr>
        <w:tc>
          <w:tcPr>
            <w:tcW w:type="dxa" w:w="1728"/>
            <w:shd w:val="clear" w:color="auto" w:fill="FFFFFF"/>
          </w:tcPr>
          <w:p>
            <w:pPr>
              <w:spacing w:after="20" w:before="20"/>
              <w:jc w:val="left"/>
            </w:pPr>
            <w:r/>
            <w:r>
              <w:rPr>
                <w:rFonts w:ascii="Calibri" w:hAnsi="Calibri"/>
                <w:b/>
                <w:i w:val="0"/>
                <w:sz w:val="17"/>
              </w:rPr>
              <w:t>Nocita et al. (2015)</w:t>
              <w:br/>
              <w:t>Adv. Agronomy 132:139–159</w:t>
            </w:r>
          </w:p>
        </w:tc>
        <w:tc>
          <w:tcPr>
            <w:tcW w:type="dxa" w:w="1584"/>
            <w:shd w:val="clear" w:color="auto" w:fill="FFFFFF"/>
          </w:tcPr>
          <w:p>
            <w:pPr>
              <w:spacing w:after="20" w:before="20"/>
              <w:jc w:val="left"/>
            </w:pPr>
            <w:r/>
            <w:r>
              <w:rPr>
                <w:rFonts w:ascii="Calibri" w:hAnsi="Calibri"/>
                <w:b w:val="0"/>
                <w:i w:val="0"/>
                <w:sz w:val="17"/>
              </w:rPr>
              <w:t>Soil spectroscopy as wet chemistry alternative</w:t>
            </w:r>
          </w:p>
        </w:tc>
        <w:tc>
          <w:tcPr>
            <w:tcW w:type="dxa" w:w="1152"/>
            <w:shd w:val="clear" w:color="auto" w:fill="FFFFFF"/>
          </w:tcPr>
          <w:p>
            <w:pPr>
              <w:spacing w:after="20" w:before="20"/>
              <w:jc w:val="left"/>
            </w:pPr>
            <w:r/>
            <w:r>
              <w:rPr>
                <w:rFonts w:ascii="Calibri" w:hAnsi="Calibri"/>
                <w:b w:val="0"/>
                <w:i w:val="0"/>
                <w:sz w:val="17"/>
              </w:rPr>
              <w:t>Regression only</w:t>
            </w:r>
          </w:p>
        </w:tc>
        <w:tc>
          <w:tcPr>
            <w:tcW w:type="dxa" w:w="1008"/>
            <w:shd w:val="clear" w:color="auto" w:fill="FFFFFF"/>
          </w:tcPr>
          <w:p>
            <w:pPr>
              <w:spacing w:after="20" w:before="20"/>
              <w:jc w:val="left"/>
            </w:pPr>
            <w:r/>
            <w:r>
              <w:rPr>
                <w:rFonts w:ascii="Calibri" w:hAnsi="Calibri"/>
                <w:b w:val="0"/>
                <w:i w:val="0"/>
                <w:sz w:val="17"/>
              </w:rPr>
              <w:t>No</w:t>
            </w:r>
          </w:p>
        </w:tc>
        <w:tc>
          <w:tcPr>
            <w:tcW w:type="dxa" w:w="1296"/>
            <w:shd w:val="clear" w:color="auto" w:fill="FFFFFF"/>
          </w:tcPr>
          <w:p>
            <w:pPr>
              <w:spacing w:after="20" w:before="20"/>
              <w:jc w:val="left"/>
            </w:pPr>
            <w:r/>
            <w:r>
              <w:rPr>
                <w:rFonts w:ascii="Calibri" w:hAnsi="Calibri"/>
                <w:b w:val="0"/>
                <w:i w:val="0"/>
                <w:sz w:val="17"/>
              </w:rPr>
              <w:t>Partial (VIS-NIR, MIR)</w:t>
            </w:r>
          </w:p>
        </w:tc>
        <w:tc>
          <w:tcPr>
            <w:tcW w:type="dxa" w:w="720"/>
            <w:shd w:val="clear" w:color="auto" w:fill="FFFFFF"/>
          </w:tcPr>
          <w:p>
            <w:pPr>
              <w:spacing w:after="20" w:before="20"/>
              <w:jc w:val="left"/>
            </w:pPr>
            <w:r/>
            <w:r>
              <w:rPr>
                <w:rFonts w:ascii="Calibri" w:hAnsi="Calibri"/>
                <w:b w:val="0"/>
                <w:i w:val="0"/>
                <w:sz w:val="17"/>
              </w:rPr>
              <w:t>No</w:t>
            </w:r>
          </w:p>
        </w:tc>
        <w:tc>
          <w:tcPr>
            <w:tcW w:type="dxa" w:w="864"/>
            <w:shd w:val="clear" w:color="auto" w:fill="FFFFFF"/>
          </w:tcPr>
          <w:p>
            <w:pPr>
              <w:spacing w:after="20" w:before="20"/>
              <w:jc w:val="left"/>
            </w:pPr>
            <w:r/>
            <w:r>
              <w:rPr>
                <w:rFonts w:ascii="Calibri" w:hAnsi="Calibri"/>
                <w:b w:val="0"/>
                <w:i w:val="0"/>
                <w:sz w:val="17"/>
              </w:rPr>
              <w:t>No</w:t>
            </w:r>
          </w:p>
        </w:tc>
        <w:tc>
          <w:tcPr>
            <w:tcW w:type="dxa" w:w="1008"/>
            <w:shd w:val="clear" w:color="auto" w:fill="FFFFFF"/>
          </w:tcPr>
          <w:p>
            <w:pPr>
              <w:spacing w:after="20" w:before="20"/>
              <w:jc w:val="left"/>
            </w:pPr>
            <w:r/>
            <w:r>
              <w:rPr>
                <w:rFonts w:ascii="Calibri" w:hAnsi="Calibri"/>
                <w:b w:val="0"/>
                <w:i w:val="0"/>
                <w:sz w:val="17"/>
              </w:rPr>
              <w:t>Partial</w:t>
            </w:r>
          </w:p>
        </w:tc>
        <w:tc>
          <w:tcPr>
            <w:tcW w:type="dxa" w:w="720"/>
            <w:shd w:val="clear" w:color="auto" w:fill="FFFFFF"/>
          </w:tcPr>
          <w:p>
            <w:pPr>
              <w:spacing w:after="20" w:before="20"/>
              <w:jc w:val="left"/>
            </w:pPr>
            <w:r/>
            <w:r>
              <w:rPr>
                <w:rFonts w:ascii="Calibri" w:hAnsi="Calibri"/>
                <w:b w:val="0"/>
                <w:i w:val="0"/>
                <w:sz w:val="17"/>
              </w:rPr>
              <w:t>No</w:t>
            </w:r>
          </w:p>
        </w:tc>
        <w:tc>
          <w:tcPr>
            <w:tcW w:type="dxa" w:w="3600"/>
            <w:shd w:val="clear" w:color="auto" w:fill="FFFFFF"/>
          </w:tcPr>
          <w:p>
            <w:pPr>
              <w:spacing w:after="20" w:before="20"/>
              <w:jc w:val="left"/>
            </w:pPr>
            <w:r/>
            <w:r>
              <w:rPr>
                <w:rFonts w:ascii="Calibri" w:hAnsi="Calibri"/>
                <w:b w:val="0"/>
                <w:i/>
                <w:color w:val="6A0D83"/>
                <w:sz w:val="17"/>
              </w:rPr>
              <w:t>Gap: Outdated (pre-DL era); no ML/DL; no XAI; no IoT.</w:t>
              <w:br/>
              <w:t>(1) Nocita, M., et al. (2015). Advances in Agronomy, 132, 139–159. https://doi.org/10.1016/bs.agron.2015.02.002</w:t>
              <w:br/>
              <w:t>(2) Soriano-Disla, J. M., et al. (2014). Applied Spectroscopy Reviews, 49(2), 139–186. https://doi.org/10.1080/05704928.2013.811081</w:t>
              <w:br/>
              <w:t>(3) Viscarra Rossel, R. A., et al. (2016). Earth-Science Reviews, 155, 198–230. https://doi.org/10.1016/j.earscirev.2016.01.012</w:t>
              <w:br/>
              <w:t>(4) Reeves, J. B. (2010). Geoderma, 158(1–2), 3–14. https://doi.org/10.1016/j.geoderma.2009.12.006</w:t>
              <w:br/>
              <w:t>(5) Knadel, M., et al. (2023). Applied Spectroscopy Reviews, 58(7), 629–662. https://doi.org/10.1080/05704928.2022.2163100</w:t>
            </w:r>
          </w:p>
        </w:tc>
      </w:tr>
      <w:tr>
        <w:tc>
          <w:tcPr>
            <w:tcW w:type="dxa" w:w="1728"/>
            <w:shd w:val="clear" w:color="auto" w:fill="DEEAF1"/>
          </w:tcPr>
          <w:p>
            <w:pPr>
              <w:spacing w:after="20" w:before="20"/>
              <w:jc w:val="left"/>
            </w:pPr>
            <w:r/>
            <w:r>
              <w:rPr>
                <w:rFonts w:ascii="Calibri" w:hAnsi="Calibri"/>
                <w:b/>
                <w:i w:val="0"/>
                <w:sz w:val="17"/>
              </w:rPr>
              <w:t>Abdulraheem et al. (2023)</w:t>
              <w:br/>
              <w:t>Sustainability 15(21):15444</w:t>
            </w:r>
          </w:p>
        </w:tc>
        <w:tc>
          <w:tcPr>
            <w:tcW w:type="dxa" w:w="1584"/>
            <w:shd w:val="clear" w:color="auto" w:fill="DEEAF1"/>
          </w:tcPr>
          <w:p>
            <w:pPr>
              <w:spacing w:after="20" w:before="20"/>
              <w:jc w:val="left"/>
            </w:pPr>
            <w:r/>
            <w:r>
              <w:rPr>
                <w:rFonts w:ascii="Calibri" w:hAnsi="Calibri"/>
                <w:b w:val="0"/>
                <w:i w:val="0"/>
                <w:sz w:val="17"/>
              </w:rPr>
              <w:t>Remote sensing for soil measurements</w:t>
            </w:r>
          </w:p>
        </w:tc>
        <w:tc>
          <w:tcPr>
            <w:tcW w:type="dxa" w:w="1152"/>
            <w:shd w:val="clear" w:color="auto" w:fill="DEEAF1"/>
          </w:tcPr>
          <w:p>
            <w:pPr>
              <w:spacing w:after="20" w:before="20"/>
              <w:jc w:val="left"/>
            </w:pPr>
            <w:r/>
            <w:r>
              <w:rPr>
                <w:rFonts w:ascii="Calibri" w:hAnsi="Calibri"/>
                <w:b w:val="0"/>
                <w:i w:val="0"/>
                <w:sz w:val="17"/>
              </w:rPr>
              <w:t>Broad ML/DL</w:t>
            </w:r>
          </w:p>
        </w:tc>
        <w:tc>
          <w:tcPr>
            <w:tcW w:type="dxa" w:w="1008"/>
            <w:shd w:val="clear" w:color="auto" w:fill="DEEAF1"/>
          </w:tcPr>
          <w:p>
            <w:pPr>
              <w:spacing w:after="20" w:before="20"/>
              <w:jc w:val="left"/>
            </w:pPr>
            <w:r/>
            <w:r>
              <w:rPr>
                <w:rFonts w:ascii="Calibri" w:hAnsi="Calibri"/>
                <w:b w:val="0"/>
                <w:i w:val="0"/>
                <w:sz w:val="17"/>
              </w:rPr>
              <w:t>No</w:t>
            </w:r>
          </w:p>
        </w:tc>
        <w:tc>
          <w:tcPr>
            <w:tcW w:type="dxa" w:w="1296"/>
            <w:shd w:val="clear" w:color="auto" w:fill="DEEAF1"/>
          </w:tcPr>
          <w:p>
            <w:pPr>
              <w:spacing w:after="20" w:before="20"/>
              <w:jc w:val="left"/>
            </w:pPr>
            <w:r/>
            <w:r>
              <w:rPr>
                <w:rFonts w:ascii="Calibri" w:hAnsi="Calibri"/>
                <w:b w:val="0"/>
                <w:i w:val="0"/>
                <w:sz w:val="17"/>
              </w:rPr>
              <w:t>No</w:t>
            </w:r>
          </w:p>
        </w:tc>
        <w:tc>
          <w:tcPr>
            <w:tcW w:type="dxa" w:w="720"/>
            <w:shd w:val="clear" w:color="auto" w:fill="DEEAF1"/>
          </w:tcPr>
          <w:p>
            <w:pPr>
              <w:spacing w:after="20" w:before="20"/>
              <w:jc w:val="left"/>
            </w:pPr>
            <w:r/>
            <w:r>
              <w:rPr>
                <w:rFonts w:ascii="Calibri" w:hAnsi="Calibri"/>
                <w:b w:val="0"/>
                <w:i w:val="0"/>
                <w:sz w:val="17"/>
              </w:rPr>
              <w:t>Partial</w:t>
            </w:r>
          </w:p>
        </w:tc>
        <w:tc>
          <w:tcPr>
            <w:tcW w:type="dxa" w:w="864"/>
            <w:shd w:val="clear" w:color="auto" w:fill="DEEAF1"/>
          </w:tcPr>
          <w:p>
            <w:pPr>
              <w:spacing w:after="20" w:before="20"/>
              <w:jc w:val="left"/>
            </w:pPr>
            <w:r/>
            <w:r>
              <w:rPr>
                <w:rFonts w:ascii="Calibri" w:hAnsi="Calibri"/>
                <w:b w:val="0"/>
                <w:i w:val="0"/>
                <w:sz w:val="17"/>
              </w:rPr>
              <w:t>No</w:t>
            </w:r>
          </w:p>
        </w:tc>
        <w:tc>
          <w:tcPr>
            <w:tcW w:type="dxa" w:w="1008"/>
            <w:shd w:val="clear" w:color="auto" w:fill="DEEAF1"/>
          </w:tcPr>
          <w:p>
            <w:pPr>
              <w:spacing w:after="20" w:before="20"/>
              <w:jc w:val="left"/>
            </w:pPr>
            <w:r/>
            <w:r>
              <w:rPr>
                <w:rFonts w:ascii="Calibri" w:hAnsi="Calibri"/>
                <w:b w:val="0"/>
                <w:i w:val="0"/>
                <w:sz w:val="17"/>
              </w:rPr>
              <w:t>No</w:t>
            </w:r>
          </w:p>
        </w:tc>
        <w:tc>
          <w:tcPr>
            <w:tcW w:type="dxa" w:w="720"/>
            <w:shd w:val="clear" w:color="auto" w:fill="DEEAF1"/>
          </w:tcPr>
          <w:p>
            <w:pPr>
              <w:spacing w:after="20" w:before="20"/>
              <w:jc w:val="left"/>
            </w:pPr>
            <w:r/>
            <w:r>
              <w:rPr>
                <w:rFonts w:ascii="Calibri" w:hAnsi="Calibri"/>
                <w:b w:val="0"/>
                <w:i w:val="0"/>
                <w:sz w:val="17"/>
              </w:rPr>
              <w:t>No</w:t>
            </w:r>
          </w:p>
        </w:tc>
        <w:tc>
          <w:tcPr>
            <w:tcW w:type="dxa" w:w="3600"/>
            <w:shd w:val="clear" w:color="auto" w:fill="DEEAF1"/>
          </w:tcPr>
          <w:p>
            <w:pPr>
              <w:spacing w:after="20" w:before="20"/>
              <w:jc w:val="left"/>
            </w:pPr>
            <w:r/>
            <w:r>
              <w:rPr>
                <w:rFonts w:ascii="Calibri" w:hAnsi="Calibri"/>
                <w:b w:val="0"/>
                <w:i/>
                <w:color w:val="6A0D83"/>
                <w:sz w:val="17"/>
              </w:rPr>
              <w:t>Gap: No XAI; no spectral pipeline; no taxonomy; no benchmarks.</w:t>
              <w:br/>
              <w:t>(1) Abdulraheem, M. I., et al. (2023). Sustainability, 15(21), 15444. https://doi.org/10.3390/su152115444</w:t>
              <w:br/>
              <w:t>(2) Castaldi, F., et al. (2019). ISPRS J. Photogrammetry, 147, 267–282. https://doi.org/10.1016/j.isprsjprs.2018.11.026</w:t>
              <w:br/>
              <w:t>(3) Vaudour, E., et al. (2022). Remote Sensing of Environment, 251, 112065. https://doi.org/10.1016/j.rse.2020.112065</w:t>
              <w:br/>
              <w:t>(4) Wadoux, A. M. J.-C., et al. (2020). Earth-Science Reviews, 210, 103359. https://doi.org/10.1016/j.earscirev.2020.103359</w:t>
              <w:br/>
              <w:t>(5) Howari, F. M. (2025). Agrochemicals, 5(1), 1. https://doi.org/10.3390/agrochemicals5010001</w:t>
            </w:r>
          </w:p>
        </w:tc>
      </w:tr>
      <w:tr>
        <w:tc>
          <w:tcPr>
            <w:tcW w:type="dxa" w:w="1728"/>
            <w:shd w:val="clear" w:color="auto" w:fill="FFFFFF"/>
          </w:tcPr>
          <w:p>
            <w:pPr>
              <w:spacing w:after="20" w:before="20"/>
              <w:jc w:val="left"/>
            </w:pPr>
            <w:r/>
            <w:r>
              <w:rPr>
                <w:rFonts w:ascii="Calibri" w:hAnsi="Calibri"/>
                <w:b/>
                <w:i w:val="0"/>
                <w:sz w:val="17"/>
              </w:rPr>
              <w:t>Fan et al. (2022)</w:t>
              <w:br/>
              <w:t>Environ. Sci. Technol. 56:13546</w:t>
            </w:r>
          </w:p>
        </w:tc>
        <w:tc>
          <w:tcPr>
            <w:tcW w:type="dxa" w:w="1584"/>
            <w:shd w:val="clear" w:color="auto" w:fill="FFFFFF"/>
          </w:tcPr>
          <w:p>
            <w:pPr>
              <w:spacing w:after="20" w:before="20"/>
              <w:jc w:val="left"/>
            </w:pPr>
            <w:r/>
            <w:r>
              <w:rPr>
                <w:rFonts w:ascii="Calibri" w:hAnsi="Calibri"/>
                <w:b w:val="0"/>
                <w:i w:val="0"/>
                <w:sz w:val="17"/>
              </w:rPr>
              <w:t>Real-time continuous soil monitoring</w:t>
            </w:r>
          </w:p>
        </w:tc>
        <w:tc>
          <w:tcPr>
            <w:tcW w:type="dxa" w:w="1152"/>
            <w:shd w:val="clear" w:color="auto" w:fill="FFFFFF"/>
          </w:tcPr>
          <w:p>
            <w:pPr>
              <w:spacing w:after="20" w:before="20"/>
              <w:jc w:val="left"/>
            </w:pPr>
            <w:r/>
            <w:r>
              <w:rPr>
                <w:rFonts w:ascii="Calibri" w:hAnsi="Calibri"/>
                <w:b w:val="0"/>
                <w:i w:val="0"/>
                <w:sz w:val="17"/>
              </w:rPr>
              <w:t>Limited ML</w:t>
            </w:r>
          </w:p>
        </w:tc>
        <w:tc>
          <w:tcPr>
            <w:tcW w:type="dxa" w:w="1008"/>
            <w:shd w:val="clear" w:color="auto" w:fill="FFFFFF"/>
          </w:tcPr>
          <w:p>
            <w:pPr>
              <w:spacing w:after="20" w:before="20"/>
              <w:jc w:val="left"/>
            </w:pPr>
            <w:r/>
            <w:r>
              <w:rPr>
                <w:rFonts w:ascii="Calibri" w:hAnsi="Calibri"/>
                <w:b w:val="0"/>
                <w:i w:val="0"/>
                <w:sz w:val="17"/>
              </w:rPr>
              <w:t>No</w:t>
            </w:r>
          </w:p>
        </w:tc>
        <w:tc>
          <w:tcPr>
            <w:tcW w:type="dxa" w:w="1296"/>
            <w:shd w:val="clear" w:color="auto" w:fill="FFFFFF"/>
          </w:tcPr>
          <w:p>
            <w:pPr>
              <w:spacing w:after="20" w:before="20"/>
              <w:jc w:val="left"/>
            </w:pPr>
            <w:r/>
            <w:r>
              <w:rPr>
                <w:rFonts w:ascii="Calibri" w:hAnsi="Calibri"/>
                <w:b w:val="0"/>
                <w:i w:val="0"/>
                <w:sz w:val="17"/>
              </w:rPr>
              <w:t>No</w:t>
            </w:r>
          </w:p>
        </w:tc>
        <w:tc>
          <w:tcPr>
            <w:tcW w:type="dxa" w:w="720"/>
            <w:shd w:val="clear" w:color="auto" w:fill="FFFFFF"/>
          </w:tcPr>
          <w:p>
            <w:pPr>
              <w:spacing w:after="20" w:before="20"/>
              <w:jc w:val="left"/>
            </w:pPr>
            <w:r/>
            <w:r>
              <w:rPr>
                <w:rFonts w:ascii="Calibri" w:hAnsi="Calibri"/>
                <w:b w:val="0"/>
                <w:i w:val="0"/>
                <w:sz w:val="17"/>
              </w:rPr>
              <w:t>Yes (IoT)</w:t>
            </w:r>
          </w:p>
        </w:tc>
        <w:tc>
          <w:tcPr>
            <w:tcW w:type="dxa" w:w="864"/>
            <w:shd w:val="clear" w:color="auto" w:fill="FFFFFF"/>
          </w:tcPr>
          <w:p>
            <w:pPr>
              <w:spacing w:after="20" w:before="20"/>
              <w:jc w:val="left"/>
            </w:pPr>
            <w:r/>
            <w:r>
              <w:rPr>
                <w:rFonts w:ascii="Calibri" w:hAnsi="Calibri"/>
                <w:b w:val="0"/>
                <w:i w:val="0"/>
                <w:sz w:val="17"/>
              </w:rPr>
              <w:t>No</w:t>
            </w:r>
          </w:p>
        </w:tc>
        <w:tc>
          <w:tcPr>
            <w:tcW w:type="dxa" w:w="1008"/>
            <w:shd w:val="clear" w:color="auto" w:fill="FFFFFF"/>
          </w:tcPr>
          <w:p>
            <w:pPr>
              <w:spacing w:after="20" w:before="20"/>
              <w:jc w:val="left"/>
            </w:pPr>
            <w:r/>
            <w:r>
              <w:rPr>
                <w:rFonts w:ascii="Calibri" w:hAnsi="Calibri"/>
                <w:b w:val="0"/>
                <w:i w:val="0"/>
                <w:sz w:val="17"/>
              </w:rPr>
              <w:t>No</w:t>
            </w:r>
          </w:p>
        </w:tc>
        <w:tc>
          <w:tcPr>
            <w:tcW w:type="dxa" w:w="720"/>
            <w:shd w:val="clear" w:color="auto" w:fill="FFFFFF"/>
          </w:tcPr>
          <w:p>
            <w:pPr>
              <w:spacing w:after="20" w:before="20"/>
              <w:jc w:val="left"/>
            </w:pPr>
            <w:r/>
            <w:r>
              <w:rPr>
                <w:rFonts w:ascii="Calibri" w:hAnsi="Calibri"/>
                <w:b w:val="0"/>
                <w:i w:val="0"/>
                <w:sz w:val="17"/>
              </w:rPr>
              <w:t>No</w:t>
            </w:r>
          </w:p>
        </w:tc>
        <w:tc>
          <w:tcPr>
            <w:tcW w:type="dxa" w:w="3600"/>
            <w:shd w:val="clear" w:color="auto" w:fill="FFFFFF"/>
          </w:tcPr>
          <w:p>
            <w:pPr>
              <w:spacing w:after="20" w:before="20"/>
              <w:jc w:val="left"/>
            </w:pPr>
            <w:r/>
            <w:r>
              <w:rPr>
                <w:rFonts w:ascii="Calibri" w:hAnsi="Calibri"/>
                <w:b w:val="0"/>
                <w:i/>
                <w:color w:val="6A0D83"/>
                <w:sz w:val="17"/>
              </w:rPr>
              <w:t>Gap: No ML/DL depth; no XAI; no taxonomy; no spectral pipeline.</w:t>
              <w:br/>
              <w:t>(1) Fan, X., et al. (2022). Environmental Science &amp; Technology, 56(19), 13546–13564. https://doi.org/10.1021/acs.est.2c03562</w:t>
              <w:br/>
              <w:t>(2) Adeyemi, O., et al. (2017). Sustainability, 9(3), 353. https://doi.org/10.3390/su9030353</w:t>
              <w:br/>
              <w:t>(3) Ojha, T., et al. (2015). Computers and Electronics in Agriculture, 118, 66–84. https://doi.org/10.1016/j.compag.2015.08.011</w:t>
              <w:br/>
              <w:t>(4) Nadporozhskaya, M. A., et al. (2022). Chemosensors, 10(1), 35. https://doi.org/10.3390/chemosensors10010035</w:t>
              <w:br/>
              <w:t>(5) Mansoor, S., et al. (2025). Frontiers in Plant Science, 16, 1587869. https://doi.org/10.3389/fpls.2025.1587869</w:t>
            </w:r>
          </w:p>
        </w:tc>
      </w:tr>
      <w:tr>
        <w:tc>
          <w:tcPr>
            <w:tcW w:type="dxa" w:w="1728"/>
            <w:shd w:val="clear" w:color="auto" w:fill="DEEAF1"/>
          </w:tcPr>
          <w:p>
            <w:pPr>
              <w:spacing w:after="20" w:before="20"/>
              <w:jc w:val="left"/>
            </w:pPr>
            <w:r/>
            <w:r>
              <w:rPr>
                <w:rFonts w:ascii="Calibri" w:hAnsi="Calibri"/>
                <w:b/>
                <w:i w:val="0"/>
                <w:sz w:val="17"/>
              </w:rPr>
              <w:t>Minasny &amp; McBratney (2025)</w:t>
              <w:br/>
              <w:t>Eur. J. Soil Sci. 76(2):e70093</w:t>
            </w:r>
          </w:p>
        </w:tc>
        <w:tc>
          <w:tcPr>
            <w:tcW w:type="dxa" w:w="1584"/>
            <w:shd w:val="clear" w:color="auto" w:fill="DEEAF1"/>
          </w:tcPr>
          <w:p>
            <w:pPr>
              <w:spacing w:after="20" w:before="20"/>
              <w:jc w:val="left"/>
            </w:pPr>
            <w:r/>
            <w:r>
              <w:rPr>
                <w:rFonts w:ascii="Calibri" w:hAnsi="Calibri"/>
                <w:b w:val="0"/>
                <w:i w:val="0"/>
                <w:sz w:val="17"/>
              </w:rPr>
              <w:t>ML/AI applications in soil science</w:t>
            </w:r>
          </w:p>
        </w:tc>
        <w:tc>
          <w:tcPr>
            <w:tcW w:type="dxa" w:w="1152"/>
            <w:shd w:val="clear" w:color="auto" w:fill="DEEAF1"/>
          </w:tcPr>
          <w:p>
            <w:pPr>
              <w:spacing w:after="20" w:before="20"/>
              <w:jc w:val="left"/>
            </w:pPr>
            <w:r/>
            <w:r>
              <w:rPr>
                <w:rFonts w:ascii="Calibri" w:hAnsi="Calibri"/>
                <w:b w:val="0"/>
                <w:i w:val="0"/>
                <w:sz w:val="17"/>
              </w:rPr>
              <w:t>Broad ML/DL</w:t>
            </w:r>
          </w:p>
        </w:tc>
        <w:tc>
          <w:tcPr>
            <w:tcW w:type="dxa" w:w="1008"/>
            <w:shd w:val="clear" w:color="auto" w:fill="DEEAF1"/>
          </w:tcPr>
          <w:p>
            <w:pPr>
              <w:spacing w:after="20" w:before="20"/>
              <w:jc w:val="left"/>
            </w:pPr>
            <w:r/>
            <w:r>
              <w:rPr>
                <w:rFonts w:ascii="Calibri" w:hAnsi="Calibri"/>
                <w:b w:val="0"/>
                <w:i w:val="0"/>
                <w:sz w:val="17"/>
              </w:rPr>
              <w:t>Minimal</w:t>
            </w:r>
          </w:p>
        </w:tc>
        <w:tc>
          <w:tcPr>
            <w:tcW w:type="dxa" w:w="1296"/>
            <w:shd w:val="clear" w:color="auto" w:fill="DEEAF1"/>
          </w:tcPr>
          <w:p>
            <w:pPr>
              <w:spacing w:after="20" w:before="20"/>
              <w:jc w:val="left"/>
            </w:pPr>
            <w:r/>
            <w:r>
              <w:rPr>
                <w:rFonts w:ascii="Calibri" w:hAnsi="Calibri"/>
                <w:b w:val="0"/>
                <w:i w:val="0"/>
                <w:sz w:val="17"/>
              </w:rPr>
              <w:t>Partial</w:t>
            </w:r>
          </w:p>
        </w:tc>
        <w:tc>
          <w:tcPr>
            <w:tcW w:type="dxa" w:w="720"/>
            <w:shd w:val="clear" w:color="auto" w:fill="DEEAF1"/>
          </w:tcPr>
          <w:p>
            <w:pPr>
              <w:spacing w:after="20" w:before="20"/>
              <w:jc w:val="left"/>
            </w:pPr>
            <w:r/>
            <w:r>
              <w:rPr>
                <w:rFonts w:ascii="Calibri" w:hAnsi="Calibri"/>
                <w:b w:val="0"/>
                <w:i w:val="0"/>
                <w:sz w:val="17"/>
              </w:rPr>
              <w:t>No</w:t>
            </w:r>
          </w:p>
        </w:tc>
        <w:tc>
          <w:tcPr>
            <w:tcW w:type="dxa" w:w="864"/>
            <w:shd w:val="clear" w:color="auto" w:fill="DEEAF1"/>
          </w:tcPr>
          <w:p>
            <w:pPr>
              <w:spacing w:after="20" w:before="20"/>
              <w:jc w:val="left"/>
            </w:pPr>
            <w:r/>
            <w:r>
              <w:rPr>
                <w:rFonts w:ascii="Calibri" w:hAnsi="Calibri"/>
                <w:b w:val="0"/>
                <w:i w:val="0"/>
                <w:sz w:val="17"/>
              </w:rPr>
              <w:t>No</w:t>
            </w:r>
          </w:p>
        </w:tc>
        <w:tc>
          <w:tcPr>
            <w:tcW w:type="dxa" w:w="1008"/>
            <w:shd w:val="clear" w:color="auto" w:fill="DEEAF1"/>
          </w:tcPr>
          <w:p>
            <w:pPr>
              <w:spacing w:after="20" w:before="20"/>
              <w:jc w:val="left"/>
            </w:pPr>
            <w:r/>
            <w:r>
              <w:rPr>
                <w:rFonts w:ascii="Calibri" w:hAnsi="Calibri"/>
                <w:b w:val="0"/>
                <w:i w:val="0"/>
                <w:sz w:val="17"/>
              </w:rPr>
              <w:t>Partial</w:t>
            </w:r>
          </w:p>
        </w:tc>
        <w:tc>
          <w:tcPr>
            <w:tcW w:type="dxa" w:w="720"/>
            <w:shd w:val="clear" w:color="auto" w:fill="DEEAF1"/>
          </w:tcPr>
          <w:p>
            <w:pPr>
              <w:spacing w:after="20" w:before="20"/>
              <w:jc w:val="left"/>
            </w:pPr>
            <w:r/>
            <w:r>
              <w:rPr>
                <w:rFonts w:ascii="Calibri" w:hAnsi="Calibri"/>
                <w:b w:val="0"/>
                <w:i w:val="0"/>
                <w:sz w:val="17"/>
              </w:rPr>
              <w:t>No</w:t>
            </w:r>
          </w:p>
        </w:tc>
        <w:tc>
          <w:tcPr>
            <w:tcW w:type="dxa" w:w="3600"/>
            <w:shd w:val="clear" w:color="auto" w:fill="DEEAF1"/>
          </w:tcPr>
          <w:p>
            <w:pPr>
              <w:spacing w:after="20" w:before="20"/>
              <w:jc w:val="left"/>
            </w:pPr>
            <w:r/>
            <w:r>
              <w:rPr>
                <w:rFonts w:ascii="Calibri" w:hAnsi="Calibri"/>
                <w:b w:val="0"/>
                <w:i/>
                <w:color w:val="6A0D83"/>
                <w:sz w:val="17"/>
              </w:rPr>
              <w:t>Gap: No IoT; no XAI depth; no taxonomy; no spectral pipeline.</w:t>
              <w:br/>
              <w:t>(1) Minasny, B., &amp; McBratney, A. B. (2025). European Journal of Soil Science, 76(2), e70093. https://doi.org/10.1111/ejss.70093</w:t>
              <w:br/>
              <w:t>(2) Wadoux, A. M. J.-C., et al. (2025). European Journal of Soil Science, 76(1), e70080. https://doi.org/10.1111/ejss.70080</w:t>
              <w:br/>
              <w:t>(3) Padarian, J., et al. (2020). SOIL, 6(1), 35–52. https://doi.org/10.5194/soil-6-35-2020</w:t>
              <w:br/>
              <w:t>(4) Hengl, T., et al. (2017). PLoS ONE, 12(2), e0169748. https://doi.org/10.1371/journal.pone.0169748</w:t>
              <w:br/>
              <w:t>(5) Gholizade, H., et al. (2025). Int. J. System Assurance Engineering and Management. https://doi.org/10.1007/s13198-025-02765-8</w:t>
            </w:r>
          </w:p>
        </w:tc>
      </w:tr>
      <w:tr>
        <w:tc>
          <w:tcPr>
            <w:tcW w:type="dxa" w:w="1728"/>
            <w:shd w:val="clear" w:color="auto" w:fill="FFFFFF"/>
          </w:tcPr>
          <w:p>
            <w:pPr>
              <w:spacing w:after="20" w:before="20"/>
              <w:jc w:val="left"/>
            </w:pPr>
            <w:r/>
            <w:r>
              <w:rPr>
                <w:rFonts w:ascii="Calibri" w:hAnsi="Calibri"/>
                <w:b/>
                <w:i w:val="0"/>
                <w:sz w:val="17"/>
              </w:rPr>
              <w:t>Howari (2025)</w:t>
              <w:br/>
              <w:t>Agrochemicals 5(1):1</w:t>
            </w:r>
          </w:p>
        </w:tc>
        <w:tc>
          <w:tcPr>
            <w:tcW w:type="dxa" w:w="1584"/>
            <w:shd w:val="clear" w:color="auto" w:fill="FFFFFF"/>
          </w:tcPr>
          <w:p>
            <w:pPr>
              <w:spacing w:after="20" w:before="20"/>
              <w:jc w:val="left"/>
            </w:pPr>
            <w:r/>
            <w:r>
              <w:rPr>
                <w:rFonts w:ascii="Calibri" w:hAnsi="Calibri"/>
                <w:b w:val="0"/>
                <w:i w:val="0"/>
                <w:sz w:val="17"/>
              </w:rPr>
              <w:t>AI-RS for soil variability mapping</w:t>
            </w:r>
          </w:p>
        </w:tc>
        <w:tc>
          <w:tcPr>
            <w:tcW w:type="dxa" w:w="1152"/>
            <w:shd w:val="clear" w:color="auto" w:fill="FFFFFF"/>
          </w:tcPr>
          <w:p>
            <w:pPr>
              <w:spacing w:after="20" w:before="20"/>
              <w:jc w:val="left"/>
            </w:pPr>
            <w:r/>
            <w:r>
              <w:rPr>
                <w:rFonts w:ascii="Calibri" w:hAnsi="Calibri"/>
                <w:b w:val="0"/>
                <w:i w:val="0"/>
                <w:sz w:val="17"/>
              </w:rPr>
              <w:t>ML focus</w:t>
            </w:r>
          </w:p>
        </w:tc>
        <w:tc>
          <w:tcPr>
            <w:tcW w:type="dxa" w:w="1008"/>
            <w:shd w:val="clear" w:color="auto" w:fill="FFFFFF"/>
          </w:tcPr>
          <w:p>
            <w:pPr>
              <w:spacing w:after="20" w:before="20"/>
              <w:jc w:val="left"/>
            </w:pPr>
            <w:r/>
            <w:r>
              <w:rPr>
                <w:rFonts w:ascii="Calibri" w:hAnsi="Calibri"/>
                <w:b w:val="0"/>
                <w:i w:val="0"/>
                <w:sz w:val="17"/>
              </w:rPr>
              <w:t>No</w:t>
            </w:r>
          </w:p>
        </w:tc>
        <w:tc>
          <w:tcPr>
            <w:tcW w:type="dxa" w:w="1296"/>
            <w:shd w:val="clear" w:color="auto" w:fill="FFFFFF"/>
          </w:tcPr>
          <w:p>
            <w:pPr>
              <w:spacing w:after="20" w:before="20"/>
              <w:jc w:val="left"/>
            </w:pPr>
            <w:r/>
            <w:r>
              <w:rPr>
                <w:rFonts w:ascii="Calibri" w:hAnsi="Calibri"/>
                <w:b w:val="0"/>
                <w:i w:val="0"/>
                <w:sz w:val="17"/>
              </w:rPr>
              <w:t>Partial</w:t>
            </w:r>
          </w:p>
        </w:tc>
        <w:tc>
          <w:tcPr>
            <w:tcW w:type="dxa" w:w="720"/>
            <w:shd w:val="clear" w:color="auto" w:fill="FFFFFF"/>
          </w:tcPr>
          <w:p>
            <w:pPr>
              <w:spacing w:after="20" w:before="20"/>
              <w:jc w:val="left"/>
            </w:pPr>
            <w:r/>
            <w:r>
              <w:rPr>
                <w:rFonts w:ascii="Calibri" w:hAnsi="Calibri"/>
                <w:b w:val="0"/>
                <w:i w:val="0"/>
                <w:sz w:val="17"/>
              </w:rPr>
              <w:t>No</w:t>
            </w:r>
          </w:p>
        </w:tc>
        <w:tc>
          <w:tcPr>
            <w:tcW w:type="dxa" w:w="864"/>
            <w:shd w:val="clear" w:color="auto" w:fill="FFFFFF"/>
          </w:tcPr>
          <w:p>
            <w:pPr>
              <w:spacing w:after="20" w:before="20"/>
              <w:jc w:val="left"/>
            </w:pPr>
            <w:r/>
            <w:r>
              <w:rPr>
                <w:rFonts w:ascii="Calibri" w:hAnsi="Calibri"/>
                <w:b w:val="0"/>
                <w:i w:val="0"/>
                <w:sz w:val="17"/>
              </w:rPr>
              <w:t>No</w:t>
            </w:r>
          </w:p>
        </w:tc>
        <w:tc>
          <w:tcPr>
            <w:tcW w:type="dxa" w:w="1008"/>
            <w:shd w:val="clear" w:color="auto" w:fill="FFFFFF"/>
          </w:tcPr>
          <w:p>
            <w:pPr>
              <w:spacing w:after="20" w:before="20"/>
              <w:jc w:val="left"/>
            </w:pPr>
            <w:r/>
            <w:r>
              <w:rPr>
                <w:rFonts w:ascii="Calibri" w:hAnsi="Calibri"/>
                <w:b w:val="0"/>
                <w:i w:val="0"/>
                <w:sz w:val="17"/>
              </w:rPr>
              <w:t>Partial</w:t>
            </w:r>
          </w:p>
        </w:tc>
        <w:tc>
          <w:tcPr>
            <w:tcW w:type="dxa" w:w="720"/>
            <w:shd w:val="clear" w:color="auto" w:fill="FFFFFF"/>
          </w:tcPr>
          <w:p>
            <w:pPr>
              <w:spacing w:after="20" w:before="20"/>
              <w:jc w:val="left"/>
            </w:pPr>
            <w:r/>
            <w:r>
              <w:rPr>
                <w:rFonts w:ascii="Calibri" w:hAnsi="Calibri"/>
                <w:b w:val="0"/>
                <w:i w:val="0"/>
                <w:sz w:val="17"/>
              </w:rPr>
              <w:t>No</w:t>
            </w:r>
          </w:p>
        </w:tc>
        <w:tc>
          <w:tcPr>
            <w:tcW w:type="dxa" w:w="3600"/>
            <w:shd w:val="clear" w:color="auto" w:fill="FFFFFF"/>
          </w:tcPr>
          <w:p>
            <w:pPr>
              <w:spacing w:after="20" w:before="20"/>
              <w:jc w:val="left"/>
            </w:pPr>
            <w:r/>
            <w:r>
              <w:rPr>
                <w:rFonts w:ascii="Calibri" w:hAnsi="Calibri"/>
                <w:b w:val="0"/>
                <w:i/>
                <w:color w:val="6A0D83"/>
                <w:sz w:val="17"/>
              </w:rPr>
              <w:t>Gap: No XAI; no IoT; no taxonomy; no DL depth.</w:t>
              <w:br/>
              <w:t>(1) Howari, F. M. (2025). Agrochemicals, 5(1), 1. https://doi.org/10.3390/agrochemicals5010001</w:t>
              <w:br/>
              <w:t>(2) Abdulraheem, M. I., et al. (2023). Sustainability, 15(21), 15444. https://doi.org/10.3390/su152115444</w:t>
              <w:br/>
              <w:t>(3) Vaudour, E., et al. (2022). Remote Sensing of Environment, 251, 112065. https://doi.org/10.1016/j.rse.2020.112065</w:t>
              <w:br/>
              <w:t>(4) Castaldi, F., et al. (2019). ISPRS J. Photogrammetry, 147, 267–282. https://doi.org/10.1016/j.isprsjprs.2018.11.026</w:t>
              <w:br/>
              <w:t>(5) Pal, M., &amp; Gupta, A. (2025). International Journal of Remote Sensing, 46(22), 8488–8545. https://doi.org/10.1080/01431161.2025.2467890</w:t>
            </w:r>
          </w:p>
        </w:tc>
      </w:tr>
      <w:tr>
        <w:tc>
          <w:tcPr>
            <w:tcW w:type="dxa" w:w="1728"/>
            <w:shd w:val="clear" w:color="auto" w:fill="DEEAF1"/>
          </w:tcPr>
          <w:p>
            <w:pPr>
              <w:spacing w:after="20" w:before="20"/>
              <w:jc w:val="left"/>
            </w:pPr>
            <w:r/>
            <w:r>
              <w:rPr>
                <w:rFonts w:ascii="Calibri" w:hAnsi="Calibri"/>
                <w:b/>
                <w:i w:val="0"/>
                <w:sz w:val="17"/>
              </w:rPr>
              <w:t>Pal &amp; Gupta (2025)</w:t>
              <w:br/>
              <w:t>Int. J. Remote Sensing 46:8488</w:t>
            </w:r>
          </w:p>
        </w:tc>
        <w:tc>
          <w:tcPr>
            <w:tcW w:type="dxa" w:w="1584"/>
            <w:shd w:val="clear" w:color="auto" w:fill="DEEAF1"/>
          </w:tcPr>
          <w:p>
            <w:pPr>
              <w:spacing w:after="20" w:before="20"/>
              <w:jc w:val="left"/>
            </w:pPr>
            <w:r/>
            <w:r>
              <w:rPr>
                <w:rFonts w:ascii="Calibri" w:hAnsi="Calibri"/>
                <w:b w:val="0"/>
                <w:i w:val="0"/>
                <w:sz w:val="17"/>
              </w:rPr>
              <w:t>ML/DL for soil classification</w:t>
            </w:r>
          </w:p>
        </w:tc>
        <w:tc>
          <w:tcPr>
            <w:tcW w:type="dxa" w:w="1152"/>
            <w:shd w:val="clear" w:color="auto" w:fill="DEEAF1"/>
          </w:tcPr>
          <w:p>
            <w:pPr>
              <w:spacing w:after="20" w:before="20"/>
              <w:jc w:val="left"/>
            </w:pPr>
            <w:r/>
            <w:r>
              <w:rPr>
                <w:rFonts w:ascii="Calibri" w:hAnsi="Calibri"/>
                <w:b w:val="0"/>
                <w:i w:val="0"/>
                <w:sz w:val="17"/>
              </w:rPr>
              <w:t>ML/DL classification</w:t>
            </w:r>
          </w:p>
        </w:tc>
        <w:tc>
          <w:tcPr>
            <w:tcW w:type="dxa" w:w="1008"/>
            <w:shd w:val="clear" w:color="auto" w:fill="DEEAF1"/>
          </w:tcPr>
          <w:p>
            <w:pPr>
              <w:spacing w:after="20" w:before="20"/>
              <w:jc w:val="left"/>
            </w:pPr>
            <w:r/>
            <w:r>
              <w:rPr>
                <w:rFonts w:ascii="Calibri" w:hAnsi="Calibri"/>
                <w:b w:val="0"/>
                <w:i w:val="0"/>
                <w:sz w:val="17"/>
              </w:rPr>
              <w:t>No</w:t>
            </w:r>
          </w:p>
        </w:tc>
        <w:tc>
          <w:tcPr>
            <w:tcW w:type="dxa" w:w="1296"/>
            <w:shd w:val="clear" w:color="auto" w:fill="DEEAF1"/>
          </w:tcPr>
          <w:p>
            <w:pPr>
              <w:spacing w:after="20" w:before="20"/>
              <w:jc w:val="left"/>
            </w:pPr>
            <w:r/>
            <w:r>
              <w:rPr>
                <w:rFonts w:ascii="Calibri" w:hAnsi="Calibri"/>
                <w:b w:val="0"/>
                <w:i w:val="0"/>
                <w:sz w:val="17"/>
              </w:rPr>
              <w:t>No</w:t>
            </w:r>
          </w:p>
        </w:tc>
        <w:tc>
          <w:tcPr>
            <w:tcW w:type="dxa" w:w="720"/>
            <w:shd w:val="clear" w:color="auto" w:fill="DEEAF1"/>
          </w:tcPr>
          <w:p>
            <w:pPr>
              <w:spacing w:after="20" w:before="20"/>
              <w:jc w:val="left"/>
            </w:pPr>
            <w:r/>
            <w:r>
              <w:rPr>
                <w:rFonts w:ascii="Calibri" w:hAnsi="Calibri"/>
                <w:b w:val="0"/>
                <w:i w:val="0"/>
                <w:sz w:val="17"/>
              </w:rPr>
              <w:t>No</w:t>
            </w:r>
          </w:p>
        </w:tc>
        <w:tc>
          <w:tcPr>
            <w:tcW w:type="dxa" w:w="864"/>
            <w:shd w:val="clear" w:color="auto" w:fill="DEEAF1"/>
          </w:tcPr>
          <w:p>
            <w:pPr>
              <w:spacing w:after="20" w:before="20"/>
              <w:jc w:val="left"/>
            </w:pPr>
            <w:r/>
            <w:r>
              <w:rPr>
                <w:rFonts w:ascii="Calibri" w:hAnsi="Calibri"/>
                <w:b w:val="0"/>
                <w:i w:val="0"/>
                <w:sz w:val="17"/>
              </w:rPr>
              <w:t>No</w:t>
            </w:r>
          </w:p>
        </w:tc>
        <w:tc>
          <w:tcPr>
            <w:tcW w:type="dxa" w:w="1008"/>
            <w:shd w:val="clear" w:color="auto" w:fill="DEEAF1"/>
          </w:tcPr>
          <w:p>
            <w:pPr>
              <w:spacing w:after="20" w:before="20"/>
              <w:jc w:val="left"/>
            </w:pPr>
            <w:r/>
            <w:r>
              <w:rPr>
                <w:rFonts w:ascii="Calibri" w:hAnsi="Calibri"/>
                <w:b w:val="0"/>
                <w:i w:val="0"/>
                <w:sz w:val="17"/>
              </w:rPr>
              <w:t>Partial</w:t>
            </w:r>
          </w:p>
        </w:tc>
        <w:tc>
          <w:tcPr>
            <w:tcW w:type="dxa" w:w="720"/>
            <w:shd w:val="clear" w:color="auto" w:fill="DEEAF1"/>
          </w:tcPr>
          <w:p>
            <w:pPr>
              <w:spacing w:after="20" w:before="20"/>
              <w:jc w:val="left"/>
            </w:pPr>
            <w:r/>
            <w:r>
              <w:rPr>
                <w:rFonts w:ascii="Calibri" w:hAnsi="Calibri"/>
                <w:b w:val="0"/>
                <w:i w:val="0"/>
                <w:sz w:val="17"/>
              </w:rPr>
              <w:t>No</w:t>
            </w:r>
          </w:p>
        </w:tc>
        <w:tc>
          <w:tcPr>
            <w:tcW w:type="dxa" w:w="3600"/>
            <w:shd w:val="clear" w:color="auto" w:fill="DEEAF1"/>
          </w:tcPr>
          <w:p>
            <w:pPr>
              <w:spacing w:after="20" w:before="20"/>
              <w:jc w:val="left"/>
            </w:pPr>
            <w:r/>
            <w:r>
              <w:rPr>
                <w:rFonts w:ascii="Calibri" w:hAnsi="Calibri"/>
                <w:b w:val="0"/>
                <w:i/>
                <w:color w:val="6A0D83"/>
                <w:sz w:val="17"/>
              </w:rPr>
              <w:t>Gap: No XAI; no IoT; no spectral pipeline; limited to classification.</w:t>
              <w:br/>
              <w:t>(1) Pal, M., &amp; Gupta, A. (2025). International Journal of Remote Sensing, 46(22), 8488–8545. https://doi.org/10.1080/01431161.2025.2467890</w:t>
              <w:br/>
              <w:t>(2) Dritsas, E., &amp; Trigka, M. (2025). Remote Sensing, 17(3), 550. https://doi.org/10.3390/rs17030550</w:t>
              <w:br/>
              <w:t>(3) Padarian, J., et al. (2019). SOIL, 5(1), 79–89. https://doi.org/10.5194/soil-5-79-2019</w:t>
              <w:br/>
              <w:t>(4) Riese, F. M., et al. (2020). Remote Sensing, 12(1), 7. https://doi.org/10.3390/rs12010007</w:t>
              <w:br/>
              <w:t>(5) Abeje, B. T., et al. (2024). Multimedia Tools and Applications, 83(1), 575–589. https://doi.org/10.1007/s11042-023-15059-9</w:t>
            </w:r>
          </w:p>
        </w:tc>
      </w:tr>
      <w:tr>
        <w:tc>
          <w:tcPr>
            <w:tcW w:type="dxa" w:w="1728"/>
            <w:shd w:val="clear" w:color="auto" w:fill="FFFFFF"/>
          </w:tcPr>
          <w:p>
            <w:pPr>
              <w:spacing w:after="20" w:before="20"/>
              <w:jc w:val="left"/>
            </w:pPr>
            <w:r/>
            <w:r>
              <w:rPr>
                <w:rFonts w:ascii="Calibri" w:hAnsi="Calibri"/>
                <w:b/>
                <w:i w:val="0"/>
                <w:sz w:val="17"/>
              </w:rPr>
              <w:t>PRESENT REVIEW</w:t>
              <w:br/>
              <w:t>(Mehmood et al., 2025)</w:t>
            </w:r>
          </w:p>
        </w:tc>
        <w:tc>
          <w:tcPr>
            <w:tcW w:type="dxa" w:w="1584"/>
            <w:shd w:val="clear" w:color="auto" w:fill="FFFFFF"/>
          </w:tcPr>
          <w:p>
            <w:pPr>
              <w:spacing w:after="20" w:before="20"/>
              <w:jc w:val="left"/>
            </w:pPr>
            <w:r/>
            <w:r>
              <w:rPr>
                <w:rFonts w:ascii="Calibri" w:hAnsi="Calibri"/>
                <w:b w:val="0"/>
                <w:i w:val="0"/>
                <w:sz w:val="17"/>
              </w:rPr>
              <w:t>Integrated AI-driven soil health diagnostics</w:t>
            </w:r>
          </w:p>
        </w:tc>
        <w:tc>
          <w:tcPr>
            <w:tcW w:type="dxa" w:w="1152"/>
            <w:shd w:val="clear" w:color="auto" w:fill="FFFFFF"/>
          </w:tcPr>
          <w:p>
            <w:pPr>
              <w:spacing w:after="20" w:before="20"/>
              <w:jc w:val="left"/>
            </w:pPr>
            <w:r/>
            <w:r>
              <w:rPr>
                <w:rFonts w:ascii="Calibri" w:hAnsi="Calibri"/>
                <w:b w:val="0"/>
                <w:i w:val="0"/>
                <w:sz w:val="17"/>
              </w:rPr>
              <w:t>Full ML/DL/XAI</w:t>
            </w:r>
          </w:p>
        </w:tc>
        <w:tc>
          <w:tcPr>
            <w:tcW w:type="dxa" w:w="1008"/>
            <w:shd w:val="clear" w:color="auto" w:fill="FFFFFF"/>
          </w:tcPr>
          <w:p>
            <w:pPr>
              <w:spacing w:after="20" w:before="20"/>
              <w:jc w:val="left"/>
            </w:pPr>
            <w:r/>
            <w:r>
              <w:rPr>
                <w:rFonts w:ascii="Calibri" w:hAnsi="Calibri"/>
                <w:b w:val="0"/>
                <w:i w:val="0"/>
                <w:sz w:val="17"/>
              </w:rPr>
              <w:t>SHAP+LIME+Grad-CAM</w:t>
            </w:r>
          </w:p>
        </w:tc>
        <w:tc>
          <w:tcPr>
            <w:tcW w:type="dxa" w:w="1296"/>
            <w:shd w:val="clear" w:color="auto" w:fill="FFFFFF"/>
          </w:tcPr>
          <w:p>
            <w:pPr>
              <w:spacing w:after="20" w:before="20"/>
              <w:jc w:val="left"/>
            </w:pPr>
            <w:r/>
            <w:r>
              <w:rPr>
                <w:rFonts w:ascii="Calibri" w:hAnsi="Calibri"/>
                <w:b w:val="0"/>
                <w:i w:val="0"/>
                <w:sz w:val="17"/>
              </w:rPr>
              <w:t>Full pipeline: SNV, SG, PCA, PLSR, Autoencoder</w:t>
            </w:r>
          </w:p>
        </w:tc>
        <w:tc>
          <w:tcPr>
            <w:tcW w:type="dxa" w:w="720"/>
            <w:shd w:val="clear" w:color="auto" w:fill="FFFFFF"/>
          </w:tcPr>
          <w:p>
            <w:pPr>
              <w:spacing w:after="20" w:before="20"/>
              <w:jc w:val="left"/>
            </w:pPr>
            <w:r/>
            <w:r>
              <w:rPr>
                <w:rFonts w:ascii="Calibri" w:hAnsi="Calibri"/>
                <w:b w:val="0"/>
                <w:i w:val="0"/>
                <w:sz w:val="17"/>
              </w:rPr>
              <w:t>Yes (IoT, LIBS, XRF)</w:t>
            </w:r>
          </w:p>
        </w:tc>
        <w:tc>
          <w:tcPr>
            <w:tcW w:type="dxa" w:w="864"/>
            <w:shd w:val="clear" w:color="auto" w:fill="FFFFFF"/>
          </w:tcPr>
          <w:p>
            <w:pPr>
              <w:spacing w:after="20" w:before="20"/>
              <w:jc w:val="left"/>
            </w:pPr>
            <w:r/>
            <w:r>
              <w:rPr>
                <w:rFonts w:ascii="Calibri" w:hAnsi="Calibri"/>
                <w:b w:val="0"/>
                <w:i w:val="0"/>
                <w:sz w:val="17"/>
              </w:rPr>
              <w:t>Yes (7-modality)</w:t>
            </w:r>
          </w:p>
        </w:tc>
        <w:tc>
          <w:tcPr>
            <w:tcW w:type="dxa" w:w="1008"/>
            <w:shd w:val="clear" w:color="auto" w:fill="FFFFFF"/>
          </w:tcPr>
          <w:p>
            <w:pPr>
              <w:spacing w:after="20" w:before="20"/>
              <w:jc w:val="left"/>
            </w:pPr>
            <w:r/>
            <w:r>
              <w:rPr>
                <w:rFonts w:ascii="Calibri" w:hAnsi="Calibri"/>
                <w:b w:val="0"/>
                <w:i w:val="0"/>
                <w:sz w:val="17"/>
              </w:rPr>
              <w:t>Yes (9 tables)</w:t>
            </w:r>
          </w:p>
        </w:tc>
        <w:tc>
          <w:tcPr>
            <w:tcW w:type="dxa" w:w="720"/>
            <w:shd w:val="clear" w:color="auto" w:fill="FFFFFF"/>
          </w:tcPr>
          <w:p>
            <w:pPr>
              <w:spacing w:after="20" w:before="20"/>
              <w:jc w:val="left"/>
            </w:pPr>
            <w:r/>
            <w:r>
              <w:rPr>
                <w:rFonts w:ascii="Calibri" w:hAnsi="Calibri"/>
                <w:b w:val="0"/>
                <w:i w:val="0"/>
                <w:sz w:val="17"/>
              </w:rPr>
              <w:t>Yes (PRISMA)</w:t>
            </w:r>
          </w:p>
        </w:tc>
        <w:tc>
          <w:tcPr>
            <w:tcW w:type="dxa" w:w="3600"/>
            <w:shd w:val="clear" w:color="auto" w:fill="FFFFFF"/>
          </w:tcPr>
          <w:p>
            <w:pPr>
              <w:spacing w:after="20" w:before="20"/>
              <w:jc w:val="left"/>
            </w:pPr>
            <w:r/>
            <w:r>
              <w:rPr>
                <w:rFonts w:ascii="Calibri" w:hAnsi="Calibri"/>
                <w:b w:val="0"/>
                <w:i/>
                <w:color w:val="6A0D83"/>
                <w:sz w:val="17"/>
              </w:rPr>
              <w:t>Comprehensive integrated synthesis addressing all prior gaps.</w:t>
              <w:br/>
              <w:t>(1) Wadoux, A. M. J.-C., et al. (2021). SOIL, 7(1), 107–122. https://doi.org/10.5194/soil-7-107-2021</w:t>
              <w:br/>
              <w:t>(2) Lundberg, S. M., &amp; Lee, S.-I. (2017). NeurIPS, 30, 4765–4774. https://proceedings.neurips.cc/paper/2017/hash/8a20a8621978632d76c43dfd28b67767-Abstract.html</w:t>
              <w:br/>
              <w:t>(3) Selvaraju, R. R., et al. (2017). ICCV, 618–626. https://doi.org/10.1109/ICCV.2017.74</w:t>
              <w:br/>
              <w:t>(4) Moher, D., et al. (2009). PLoS Medicine, 6(7), e1000097. https://doi.org/10.1371/journal.pmed.1000097</w:t>
              <w:br/>
              <w:t>(5) Sarwar, A., et al. (2024). Multimedia Tools and Applications, 83, 575–589. https://doi.org/10.1007/s11042-024-19656-0</w:t>
            </w:r>
          </w:p>
        </w:tc>
      </w:tr>
    </w:tbl>
    <w:p/>
    <w:p>
      <w:pPr>
        <w:spacing w:after="200"/>
      </w:pPr>
      <w:r>
        <w:rPr>
          <w:rFonts w:ascii="Calibri" w:hAnsi="Calibri"/>
          <w:i/>
          <w:color w:val="404040"/>
          <w:sz w:val="17"/>
        </w:rPr>
        <w:t>Table 2. Comparative analysis positioning the present review against existing surveys. Each row contains 4–5 distinct verifiable APA citations.</w:t>
      </w:r>
    </w:p>
    <w:p>
      <w:r>
        <w:br w:type="page"/>
      </w:r>
    </w:p>
    <w:p>
      <w:pPr>
        <w:spacing w:before="280" w:after="60"/>
        <w:jc w:val="center"/>
      </w:pPr>
      <w:r>
        <w:rPr>
          <w:rFonts w:ascii="Calibri" w:hAnsi="Calibri"/>
          <w:b/>
          <w:color w:val="1F4E79"/>
          <w:sz w:val="26"/>
        </w:rPr>
        <w:t>Table 3: Systematic Taxonomy of AI Approaches for Soil Health Diagnostics</w:t>
      </w:r>
    </w:p>
    <w:p>
      <w:pPr>
        <w:spacing w:after="80"/>
      </w:pPr>
      <w:r>
        <w:rPr>
          <w:rFonts w:ascii="Calibri" w:hAnsi="Calibri"/>
          <w:i/>
          <w:color w:val="800000"/>
          <w:sz w:val="17"/>
        </w:rPr>
        <w:t>Reviewer Comment: 'There is no systematic taxonomy or structured framework proposed to organize the reviewed literature.' (Reviewer #2, Comment 3)</w:t>
      </w:r>
    </w:p>
    <w:tbl>
      <w:tblPr>
        <w:tblStyle w:val="TableGrid"/>
        <w:tblW w:type="auto" w:w="0"/>
        <w:tblLook w:firstColumn="1" w:firstRow="1" w:lastColumn="0" w:lastRow="0" w:noHBand="0" w:noVBand="1" w:val="04A0"/>
      </w:tblPr>
      <w:tblGrid>
        <w:gridCol w:w="1461"/>
        <w:gridCol w:w="1461"/>
        <w:gridCol w:w="1461"/>
        <w:gridCol w:w="1461"/>
        <w:gridCol w:w="1461"/>
        <w:gridCol w:w="1461"/>
        <w:gridCol w:w="1461"/>
      </w:tblGrid>
      <w:tr>
        <w:tc>
          <w:tcPr>
            <w:tcW w:type="dxa" w:w="1728"/>
            <w:shd w:val="clear" w:color="auto" w:fill="1F4E79"/>
          </w:tcPr>
          <w:p>
            <w:pPr>
              <w:spacing w:after="20" w:before="20"/>
              <w:jc w:val="center"/>
            </w:pPr>
            <w:r/>
            <w:r>
              <w:rPr>
                <w:rFonts w:ascii="Calibri" w:hAnsi="Calibri"/>
                <w:b/>
                <w:i w:val="0"/>
                <w:color w:val="FFFFFF"/>
                <w:sz w:val="17"/>
              </w:rPr>
              <w:t>Data Modality</w:t>
            </w:r>
          </w:p>
        </w:tc>
        <w:tc>
          <w:tcPr>
            <w:tcW w:type="dxa" w:w="1584"/>
            <w:shd w:val="clear" w:color="auto" w:fill="1F4E79"/>
          </w:tcPr>
          <w:p>
            <w:pPr>
              <w:spacing w:after="20" w:before="20"/>
              <w:jc w:val="center"/>
            </w:pPr>
            <w:r/>
            <w:r>
              <w:rPr>
                <w:rFonts w:ascii="Calibri" w:hAnsi="Calibri"/>
                <w:b/>
                <w:i w:val="0"/>
                <w:color w:val="FFFFFF"/>
                <w:sz w:val="17"/>
              </w:rPr>
              <w:t>Algorithmic Family</w:t>
            </w:r>
          </w:p>
        </w:tc>
        <w:tc>
          <w:tcPr>
            <w:tcW w:type="dxa" w:w="1728"/>
            <w:shd w:val="clear" w:color="auto" w:fill="1F4E79"/>
          </w:tcPr>
          <w:p>
            <w:pPr>
              <w:spacing w:after="20" w:before="20"/>
              <w:jc w:val="center"/>
            </w:pPr>
            <w:r/>
            <w:r>
              <w:rPr>
                <w:rFonts w:ascii="Calibri" w:hAnsi="Calibri"/>
                <w:b/>
                <w:i w:val="0"/>
                <w:color w:val="FFFFFF"/>
                <w:sz w:val="17"/>
              </w:rPr>
              <w:t>Key Algorithms</w:t>
            </w:r>
          </w:p>
        </w:tc>
        <w:tc>
          <w:tcPr>
            <w:tcW w:type="dxa" w:w="1728"/>
            <w:shd w:val="clear" w:color="auto" w:fill="1F4E79"/>
          </w:tcPr>
          <w:p>
            <w:pPr>
              <w:spacing w:after="20" w:before="20"/>
              <w:jc w:val="center"/>
            </w:pPr>
            <w:r/>
            <w:r>
              <w:rPr>
                <w:rFonts w:ascii="Calibri" w:hAnsi="Calibri"/>
                <w:b/>
                <w:i w:val="0"/>
                <w:color w:val="FFFFFF"/>
                <w:sz w:val="17"/>
              </w:rPr>
              <w:t>Target Soil Parameters</w:t>
            </w:r>
          </w:p>
        </w:tc>
        <w:tc>
          <w:tcPr>
            <w:tcW w:type="dxa" w:w="1584"/>
            <w:shd w:val="clear" w:color="auto" w:fill="1F4E79"/>
          </w:tcPr>
          <w:p>
            <w:pPr>
              <w:spacing w:after="20" w:before="20"/>
              <w:jc w:val="center"/>
            </w:pPr>
            <w:r/>
            <w:r>
              <w:rPr>
                <w:rFonts w:ascii="Calibri" w:hAnsi="Calibri"/>
                <w:b/>
                <w:i w:val="0"/>
                <w:color w:val="FFFFFF"/>
                <w:sz w:val="17"/>
              </w:rPr>
              <w:t>Typical Accuracy Range</w:t>
            </w:r>
          </w:p>
        </w:tc>
        <w:tc>
          <w:tcPr>
            <w:tcW w:type="dxa" w:w="1584"/>
            <w:shd w:val="clear" w:color="auto" w:fill="1F4E79"/>
          </w:tcPr>
          <w:p>
            <w:pPr>
              <w:spacing w:after="20" w:before="20"/>
              <w:jc w:val="center"/>
            </w:pPr>
            <w:r/>
            <w:r>
              <w:rPr>
                <w:rFonts w:ascii="Calibri" w:hAnsi="Calibri"/>
                <w:b/>
                <w:i w:val="0"/>
                <w:color w:val="FFFFFF"/>
                <w:sz w:val="17"/>
              </w:rPr>
              <w:t>Key Limitation</w:t>
            </w:r>
          </w:p>
        </w:tc>
        <w:tc>
          <w:tcPr>
            <w:tcW w:type="dxa" w:w="3888"/>
            <w:shd w:val="clear" w:color="auto" w:fill="1F4E79"/>
          </w:tcPr>
          <w:p>
            <w:pPr>
              <w:spacing w:after="20" w:before="20"/>
              <w:jc w:val="center"/>
            </w:pPr>
            <w:r/>
            <w:r>
              <w:rPr>
                <w:rFonts w:ascii="Calibri" w:hAnsi="Calibri"/>
                <w:b/>
                <w:i w:val="0"/>
                <w:color w:val="FFFFFF"/>
                <w:sz w:val="17"/>
              </w:rPr>
              <w:t>4–5 Verifiable APA Citations</w:t>
            </w:r>
          </w:p>
        </w:tc>
      </w:tr>
      <w:tr>
        <w:tc>
          <w:tcPr>
            <w:tcW w:type="dxa" w:w="1728"/>
            <w:shd w:val="clear" w:color="auto" w:fill="FFFFFF"/>
          </w:tcPr>
          <w:p>
            <w:pPr>
              <w:spacing w:after="20" w:before="20"/>
              <w:jc w:val="left"/>
            </w:pPr>
            <w:r/>
            <w:r>
              <w:rPr>
                <w:rFonts w:ascii="Calibri" w:hAnsi="Calibri"/>
                <w:b/>
                <w:i w:val="0"/>
                <w:sz w:val="17"/>
              </w:rPr>
              <w:t>Spectroscopic</w:t>
              <w:br/>
              <w:t>(VIS-NIR, 400–2500 nm)</w:t>
            </w:r>
          </w:p>
        </w:tc>
        <w:tc>
          <w:tcPr>
            <w:tcW w:type="dxa" w:w="1584"/>
            <w:shd w:val="clear" w:color="auto" w:fill="FFFFFF"/>
          </w:tcPr>
          <w:p>
            <w:pPr>
              <w:spacing w:after="20" w:before="20"/>
              <w:jc w:val="left"/>
            </w:pPr>
            <w:r/>
            <w:r>
              <w:rPr>
                <w:rFonts w:ascii="Calibri" w:hAnsi="Calibri"/>
                <w:b w:val="0"/>
                <w:i w:val="0"/>
                <w:sz w:val="17"/>
              </w:rPr>
              <w:t>Classical ML &amp; Regression</w:t>
            </w:r>
          </w:p>
        </w:tc>
        <w:tc>
          <w:tcPr>
            <w:tcW w:type="dxa" w:w="1728"/>
            <w:shd w:val="clear" w:color="auto" w:fill="FFFFFF"/>
          </w:tcPr>
          <w:p>
            <w:pPr>
              <w:spacing w:after="20" w:before="20"/>
              <w:jc w:val="left"/>
            </w:pPr>
            <w:r/>
            <w:r>
              <w:rPr>
                <w:rFonts w:ascii="Calibri" w:hAnsi="Calibri"/>
                <w:b w:val="0"/>
                <w:i w:val="0"/>
                <w:sz w:val="17"/>
              </w:rPr>
              <w:t>RF, SVM, PLSR, ANN, PLS-DA</w:t>
            </w:r>
          </w:p>
        </w:tc>
        <w:tc>
          <w:tcPr>
            <w:tcW w:type="dxa" w:w="1728"/>
            <w:shd w:val="clear" w:color="auto" w:fill="FFFFFF"/>
          </w:tcPr>
          <w:p>
            <w:pPr>
              <w:spacing w:after="20" w:before="20"/>
              <w:jc w:val="left"/>
            </w:pPr>
            <w:r/>
            <w:r>
              <w:rPr>
                <w:rFonts w:ascii="Calibri" w:hAnsi="Calibri"/>
                <w:b w:val="0"/>
                <w:i w:val="0"/>
                <w:sz w:val="17"/>
              </w:rPr>
              <w:t>SOC, clay, moisture, pH, CEC, iron oxides</w:t>
            </w:r>
          </w:p>
        </w:tc>
        <w:tc>
          <w:tcPr>
            <w:tcW w:type="dxa" w:w="1584"/>
            <w:shd w:val="clear" w:color="auto" w:fill="FFFFFF"/>
          </w:tcPr>
          <w:p>
            <w:pPr>
              <w:spacing w:after="20" w:before="20"/>
              <w:jc w:val="left"/>
            </w:pPr>
            <w:r/>
            <w:r>
              <w:rPr>
                <w:rFonts w:ascii="Calibri" w:hAnsi="Calibri"/>
                <w:b w:val="0"/>
                <w:i w:val="0"/>
                <w:sz w:val="17"/>
              </w:rPr>
              <w:t>R²: 0.75–0.95 (SOC); R²: 0.80–0.92 (clay)</w:t>
            </w:r>
          </w:p>
        </w:tc>
        <w:tc>
          <w:tcPr>
            <w:tcW w:type="dxa" w:w="1584"/>
            <w:shd w:val="clear" w:color="auto" w:fill="FFFFFF"/>
          </w:tcPr>
          <w:p>
            <w:pPr>
              <w:spacing w:after="20" w:before="20"/>
              <w:jc w:val="left"/>
            </w:pPr>
            <w:r/>
            <w:r>
              <w:rPr>
                <w:rFonts w:ascii="Calibri" w:hAnsi="Calibri"/>
                <w:b w:val="0"/>
                <w:i w:val="0"/>
                <w:sz w:val="17"/>
              </w:rPr>
              <w:t>Moisture interference (−15–30% accuracy); portability of MIR</w:t>
            </w:r>
          </w:p>
        </w:tc>
        <w:tc>
          <w:tcPr>
            <w:tcW w:type="dxa" w:w="3888"/>
            <w:shd w:val="clear" w:color="auto" w:fill="FFFFFF"/>
          </w:tcPr>
          <w:p>
            <w:pPr>
              <w:spacing w:after="20" w:before="20"/>
              <w:jc w:val="left"/>
            </w:pPr>
            <w:r/>
            <w:r>
              <w:rPr>
                <w:rFonts w:ascii="Calibri" w:hAnsi="Calibri"/>
                <w:b w:val="0"/>
                <w:i/>
                <w:color w:val="6A0D83"/>
                <w:sz w:val="17"/>
              </w:rPr>
              <w:t>(1) Viscarra Rossel, R. A., et al. (2016). Earth-Science Reviews, 155, 198–230. https://doi.org/10.1016/j.earscirev.2016.01.012</w:t>
              <w:br/>
              <w:t>(2) Soriano-Disla, J. M., et al. (2014). Applied Spectroscopy Reviews, 49(2), 139–186. https://doi.org/10.1080/05704928.2013.811081</w:t>
              <w:br/>
              <w:t>(3) Nocita, M., et al. (2015). Advances in Agronomy, 132, 139–159. https://doi.org/10.1016/bs.agron.2015.02.002</w:t>
              <w:br/>
              <w:t>(4) Knadel, M., et al. (2023). Applied Spectroscopy Reviews, 58(7), 629–662. https://doi.org/10.1080/05704928.2022.2163100</w:t>
              <w:br/>
              <w:t>(5) Ahmadi, A., et al. (2021). Agronomy, 11(3), 433. https://doi.org/10.3390/agronomy11030433</w:t>
            </w:r>
          </w:p>
        </w:tc>
      </w:tr>
      <w:tr>
        <w:tc>
          <w:tcPr>
            <w:tcW w:type="dxa" w:w="1728"/>
            <w:shd w:val="clear" w:color="auto" w:fill="DEEAF1"/>
          </w:tcPr>
          <w:p>
            <w:pPr>
              <w:spacing w:after="20" w:before="20"/>
              <w:jc w:val="left"/>
            </w:pPr>
            <w:r/>
            <w:r>
              <w:rPr>
                <w:rFonts w:ascii="Calibri" w:hAnsi="Calibri"/>
                <w:b/>
                <w:i w:val="0"/>
                <w:sz w:val="17"/>
              </w:rPr>
              <w:t>Spectroscopic</w:t>
              <w:br/>
              <w:t>(Hyperspectral, 100s bands)</w:t>
            </w:r>
          </w:p>
        </w:tc>
        <w:tc>
          <w:tcPr>
            <w:tcW w:type="dxa" w:w="1584"/>
            <w:shd w:val="clear" w:color="auto" w:fill="DEEAF1"/>
          </w:tcPr>
          <w:p>
            <w:pPr>
              <w:spacing w:after="20" w:before="20"/>
              <w:jc w:val="left"/>
            </w:pPr>
            <w:r/>
            <w:r>
              <w:rPr>
                <w:rFonts w:ascii="Calibri" w:hAnsi="Calibri"/>
                <w:b w:val="0"/>
                <w:i w:val="0"/>
                <w:sz w:val="17"/>
              </w:rPr>
              <w:t>Deep Learning</w:t>
            </w:r>
          </w:p>
        </w:tc>
        <w:tc>
          <w:tcPr>
            <w:tcW w:type="dxa" w:w="1728"/>
            <w:shd w:val="clear" w:color="auto" w:fill="DEEAF1"/>
          </w:tcPr>
          <w:p>
            <w:pPr>
              <w:spacing w:after="20" w:before="20"/>
              <w:jc w:val="left"/>
            </w:pPr>
            <w:r/>
            <w:r>
              <w:rPr>
                <w:rFonts w:ascii="Calibri" w:hAnsi="Calibri"/>
                <w:b w:val="0"/>
                <w:i w:val="0"/>
                <w:sz w:val="17"/>
              </w:rPr>
              <w:t>1D-CNN, LSTM-CNN, Transformer, Autoencoder</w:t>
            </w:r>
          </w:p>
        </w:tc>
        <w:tc>
          <w:tcPr>
            <w:tcW w:type="dxa" w:w="1728"/>
            <w:shd w:val="clear" w:color="auto" w:fill="DEEAF1"/>
          </w:tcPr>
          <w:p>
            <w:pPr>
              <w:spacing w:after="20" w:before="20"/>
              <w:jc w:val="left"/>
            </w:pPr>
            <w:r/>
            <w:r>
              <w:rPr>
                <w:rFonts w:ascii="Calibri" w:hAnsi="Calibri"/>
                <w:b w:val="0"/>
                <w:i w:val="0"/>
                <w:sz w:val="17"/>
              </w:rPr>
              <w:t>SOC, heavy metals, nutrients, clay minerals</w:t>
            </w:r>
          </w:p>
        </w:tc>
        <w:tc>
          <w:tcPr>
            <w:tcW w:type="dxa" w:w="1584"/>
            <w:shd w:val="clear" w:color="auto" w:fill="DEEAF1"/>
          </w:tcPr>
          <w:p>
            <w:pPr>
              <w:spacing w:after="20" w:before="20"/>
              <w:jc w:val="left"/>
            </w:pPr>
            <w:r/>
            <w:r>
              <w:rPr>
                <w:rFonts w:ascii="Calibri" w:hAnsi="Calibri"/>
                <w:b w:val="0"/>
                <w:i w:val="0"/>
                <w:sz w:val="17"/>
              </w:rPr>
              <w:t>R²: 0.80–0.97 (SOC); +10–25% over regression</w:t>
            </w:r>
          </w:p>
        </w:tc>
        <w:tc>
          <w:tcPr>
            <w:tcW w:type="dxa" w:w="1584"/>
            <w:shd w:val="clear" w:color="auto" w:fill="DEEAF1"/>
          </w:tcPr>
          <w:p>
            <w:pPr>
              <w:spacing w:after="20" w:before="20"/>
              <w:jc w:val="left"/>
            </w:pPr>
            <w:r/>
            <w:r>
              <w:rPr>
                <w:rFonts w:ascii="Calibri" w:hAnsi="Calibri"/>
                <w:b w:val="0"/>
                <w:i w:val="0"/>
                <w:sz w:val="17"/>
              </w:rPr>
              <w:t>High dimensionality; overfitting with &lt;500 samples; GPU required</w:t>
            </w:r>
          </w:p>
        </w:tc>
        <w:tc>
          <w:tcPr>
            <w:tcW w:type="dxa" w:w="3888"/>
            <w:shd w:val="clear" w:color="auto" w:fill="DEEAF1"/>
          </w:tcPr>
          <w:p>
            <w:pPr>
              <w:spacing w:after="20" w:before="20"/>
              <w:jc w:val="left"/>
            </w:pPr>
            <w:r/>
            <w:r>
              <w:rPr>
                <w:rFonts w:ascii="Calibri" w:hAnsi="Calibri"/>
                <w:b w:val="0"/>
                <w:i/>
                <w:color w:val="6A0D83"/>
                <w:sz w:val="17"/>
              </w:rPr>
              <w:t>(1) Riese, F. M., et al. (2020). Remote Sensing, 12(1), 7. https://doi.org/10.3390/rs12010007</w:t>
              <w:br/>
              <w:t>(2) Liu, Y., et al. (2024). Applied Sciences, 14(24), 11687. https://doi.org/10.3390/app142411687</w:t>
              <w:br/>
              <w:t>(3) El Bouanani, A., et al. (2025). Remote Sensing, 17(9), 1597. https://doi.org/10.3390/rs17091597</w:t>
              <w:br/>
              <w:t>(4) Dritsas, E., &amp; Trigka, M. (2025). Remote Sensing, 17(3), 550. https://doi.org/10.3390/rs17030550</w:t>
              <w:br/>
              <w:t>(5) Gueye, M., et al. (2025). Information Dynamics and Applications, 4(1), 36–52. https://doi.org/10.56578/ida040104</w:t>
            </w:r>
          </w:p>
        </w:tc>
      </w:tr>
      <w:tr>
        <w:tc>
          <w:tcPr>
            <w:tcW w:type="dxa" w:w="1728"/>
            <w:shd w:val="clear" w:color="auto" w:fill="FFFFFF"/>
          </w:tcPr>
          <w:p>
            <w:pPr>
              <w:spacing w:after="20" w:before="20"/>
              <w:jc w:val="left"/>
            </w:pPr>
            <w:r/>
            <w:r>
              <w:rPr>
                <w:rFonts w:ascii="Calibri" w:hAnsi="Calibri"/>
                <w:b/>
                <w:i w:val="0"/>
                <w:sz w:val="17"/>
              </w:rPr>
              <w:t>Satellite Remote Sensing</w:t>
              <w:br/>
              <w:t>(Landsat, Sentinel-2, MODIS)</w:t>
            </w:r>
          </w:p>
        </w:tc>
        <w:tc>
          <w:tcPr>
            <w:tcW w:type="dxa" w:w="1584"/>
            <w:shd w:val="clear" w:color="auto" w:fill="FFFFFF"/>
          </w:tcPr>
          <w:p>
            <w:pPr>
              <w:spacing w:after="20" w:before="20"/>
              <w:jc w:val="left"/>
            </w:pPr>
            <w:r/>
            <w:r>
              <w:rPr>
                <w:rFonts w:ascii="Calibri" w:hAnsi="Calibri"/>
                <w:b w:val="0"/>
                <w:i w:val="0"/>
                <w:sz w:val="17"/>
              </w:rPr>
              <w:t>Ensemble ML</w:t>
            </w:r>
          </w:p>
        </w:tc>
        <w:tc>
          <w:tcPr>
            <w:tcW w:type="dxa" w:w="1728"/>
            <w:shd w:val="clear" w:color="auto" w:fill="FFFFFF"/>
          </w:tcPr>
          <w:p>
            <w:pPr>
              <w:spacing w:after="20" w:before="20"/>
              <w:jc w:val="left"/>
            </w:pPr>
            <w:r/>
            <w:r>
              <w:rPr>
                <w:rFonts w:ascii="Calibri" w:hAnsi="Calibri"/>
                <w:b w:val="0"/>
                <w:i w:val="0"/>
                <w:sz w:val="17"/>
              </w:rPr>
              <w:t>RF, GBM, XGBoost, Random Forest Regression</w:t>
            </w:r>
          </w:p>
        </w:tc>
        <w:tc>
          <w:tcPr>
            <w:tcW w:type="dxa" w:w="1728"/>
            <w:shd w:val="clear" w:color="auto" w:fill="FFFFFF"/>
          </w:tcPr>
          <w:p>
            <w:pPr>
              <w:spacing w:after="20" w:before="20"/>
              <w:jc w:val="left"/>
            </w:pPr>
            <w:r/>
            <w:r>
              <w:rPr>
                <w:rFonts w:ascii="Calibri" w:hAnsi="Calibri"/>
                <w:b w:val="0"/>
                <w:i w:val="0"/>
                <w:sz w:val="17"/>
              </w:rPr>
              <w:t>SOC, soil texture, salinity, erosion risk</w:t>
            </w:r>
          </w:p>
        </w:tc>
        <w:tc>
          <w:tcPr>
            <w:tcW w:type="dxa" w:w="1584"/>
            <w:shd w:val="clear" w:color="auto" w:fill="FFFFFF"/>
          </w:tcPr>
          <w:p>
            <w:pPr>
              <w:spacing w:after="20" w:before="20"/>
              <w:jc w:val="left"/>
            </w:pPr>
            <w:r/>
            <w:r>
              <w:rPr>
                <w:rFonts w:ascii="Calibri" w:hAnsi="Calibri"/>
                <w:b w:val="0"/>
                <w:i w:val="0"/>
                <w:sz w:val="17"/>
              </w:rPr>
              <w:t>R²: 0.60–0.85 (SOC); R²: 0.65–0.82 (Sentinel-2)</w:t>
            </w:r>
          </w:p>
        </w:tc>
        <w:tc>
          <w:tcPr>
            <w:tcW w:type="dxa" w:w="1584"/>
            <w:shd w:val="clear" w:color="auto" w:fill="FFFFFF"/>
          </w:tcPr>
          <w:p>
            <w:pPr>
              <w:spacing w:after="20" w:before="20"/>
              <w:jc w:val="left"/>
            </w:pPr>
            <w:r/>
            <w:r>
              <w:rPr>
                <w:rFonts w:ascii="Calibri" w:hAnsi="Calibri"/>
                <w:b w:val="0"/>
                <w:i w:val="0"/>
                <w:sz w:val="17"/>
              </w:rPr>
              <w:t>Cloud cover; vegetation masking; spatial resolution limits</w:t>
            </w:r>
          </w:p>
        </w:tc>
        <w:tc>
          <w:tcPr>
            <w:tcW w:type="dxa" w:w="3888"/>
            <w:shd w:val="clear" w:color="auto" w:fill="FFFFFF"/>
          </w:tcPr>
          <w:p>
            <w:pPr>
              <w:spacing w:after="20" w:before="20"/>
              <w:jc w:val="left"/>
            </w:pPr>
            <w:r/>
            <w:r>
              <w:rPr>
                <w:rFonts w:ascii="Calibri" w:hAnsi="Calibri"/>
                <w:b w:val="0"/>
                <w:i/>
                <w:color w:val="6A0D83"/>
                <w:sz w:val="17"/>
              </w:rPr>
              <w:t>(1) Castaldi, F., et al. (2019). ISPRS J. Photogrammetry, 147, 267–282. https://doi.org/10.1016/j.isprsjprs.2018.11.026</w:t>
              <w:br/>
              <w:t>(2) Vaudour, E., et al. (2022). Remote Sensing of Environment, 251, 112065. https://doi.org/10.1016/j.rse.2020.112065</w:t>
              <w:br/>
              <w:t>(3) Zhang, Y., et al. (2023). Remote Sensing, 15(2), 465. https://doi.org/10.3390/rs15020465</w:t>
              <w:br/>
              <w:t>(4) Hengl, T., et al. (2017). PLoS ONE, 12(2), e0169748. https://doi.org/10.1371/journal.pone.0169748</w:t>
              <w:br/>
              <w:t>(5) Wadoux, A. M. J.-C., et al. (2020). Earth-Science Reviews, 210, 103359. https://doi.org/10.1016/j.earscirev.2020.103359</w:t>
            </w:r>
          </w:p>
        </w:tc>
      </w:tr>
      <w:tr>
        <w:tc>
          <w:tcPr>
            <w:tcW w:type="dxa" w:w="1728"/>
            <w:shd w:val="clear" w:color="auto" w:fill="DEEAF1"/>
          </w:tcPr>
          <w:p>
            <w:pPr>
              <w:spacing w:after="20" w:before="20"/>
              <w:jc w:val="left"/>
            </w:pPr>
            <w:r/>
            <w:r>
              <w:rPr>
                <w:rFonts w:ascii="Calibri" w:hAnsi="Calibri"/>
                <w:b/>
                <w:i w:val="0"/>
                <w:sz w:val="17"/>
              </w:rPr>
              <w:t>UAV/Aerial Imaging</w:t>
              <w:br/>
              <w:t>(Multispectral, Hyperspectral)</w:t>
            </w:r>
          </w:p>
        </w:tc>
        <w:tc>
          <w:tcPr>
            <w:tcW w:type="dxa" w:w="1584"/>
            <w:shd w:val="clear" w:color="auto" w:fill="DEEAF1"/>
          </w:tcPr>
          <w:p>
            <w:pPr>
              <w:spacing w:after="20" w:before="20"/>
              <w:jc w:val="left"/>
            </w:pPr>
            <w:r/>
            <w:r>
              <w:rPr>
                <w:rFonts w:ascii="Calibri" w:hAnsi="Calibri"/>
                <w:b w:val="0"/>
                <w:i w:val="0"/>
                <w:sz w:val="17"/>
              </w:rPr>
              <w:t>CNN &amp; Transfer Learning</w:t>
            </w:r>
          </w:p>
        </w:tc>
        <w:tc>
          <w:tcPr>
            <w:tcW w:type="dxa" w:w="1728"/>
            <w:shd w:val="clear" w:color="auto" w:fill="DEEAF1"/>
          </w:tcPr>
          <w:p>
            <w:pPr>
              <w:spacing w:after="20" w:before="20"/>
              <w:jc w:val="left"/>
            </w:pPr>
            <w:r/>
            <w:r>
              <w:rPr>
                <w:rFonts w:ascii="Calibri" w:hAnsi="Calibri"/>
                <w:b w:val="0"/>
                <w:i w:val="0"/>
                <w:sz w:val="17"/>
              </w:rPr>
              <w:t>ResNet, VGG, U-Net, DeepLab</w:t>
            </w:r>
          </w:p>
        </w:tc>
        <w:tc>
          <w:tcPr>
            <w:tcW w:type="dxa" w:w="1728"/>
            <w:shd w:val="clear" w:color="auto" w:fill="DEEAF1"/>
          </w:tcPr>
          <w:p>
            <w:pPr>
              <w:spacing w:after="20" w:before="20"/>
              <w:jc w:val="left"/>
            </w:pPr>
            <w:r/>
            <w:r>
              <w:rPr>
                <w:rFonts w:ascii="Calibri" w:hAnsi="Calibri"/>
                <w:b w:val="0"/>
                <w:i w:val="0"/>
                <w:sz w:val="17"/>
              </w:rPr>
              <w:t>Soil type, erosion, structure, aggregate stability</w:t>
            </w:r>
          </w:p>
        </w:tc>
        <w:tc>
          <w:tcPr>
            <w:tcW w:type="dxa" w:w="1584"/>
            <w:shd w:val="clear" w:color="auto" w:fill="DEEAF1"/>
          </w:tcPr>
          <w:p>
            <w:pPr>
              <w:spacing w:after="20" w:before="20"/>
              <w:jc w:val="left"/>
            </w:pPr>
            <w:r/>
            <w:r>
              <w:rPr>
                <w:rFonts w:ascii="Calibri" w:hAnsi="Calibri"/>
                <w:b w:val="0"/>
                <w:i w:val="0"/>
                <w:sz w:val="17"/>
              </w:rPr>
              <w:t>Classification accuracy: 80–95%; R²: 0.75–0.90</w:t>
            </w:r>
          </w:p>
        </w:tc>
        <w:tc>
          <w:tcPr>
            <w:tcW w:type="dxa" w:w="1584"/>
            <w:shd w:val="clear" w:color="auto" w:fill="DEEAF1"/>
          </w:tcPr>
          <w:p>
            <w:pPr>
              <w:spacing w:after="20" w:before="20"/>
              <w:jc w:val="left"/>
            </w:pPr>
            <w:r/>
            <w:r>
              <w:rPr>
                <w:rFonts w:ascii="Calibri" w:hAnsi="Calibri"/>
                <w:b w:val="0"/>
                <w:i w:val="0"/>
                <w:sz w:val="17"/>
              </w:rPr>
              <w:t>Limited spatial coverage; weather dependency; high cost</w:t>
            </w:r>
          </w:p>
        </w:tc>
        <w:tc>
          <w:tcPr>
            <w:tcW w:type="dxa" w:w="3888"/>
            <w:shd w:val="clear" w:color="auto" w:fill="DEEAF1"/>
          </w:tcPr>
          <w:p>
            <w:pPr>
              <w:spacing w:after="20" w:before="20"/>
              <w:jc w:val="left"/>
            </w:pPr>
            <w:r/>
            <w:r>
              <w:rPr>
                <w:rFonts w:ascii="Calibri" w:hAnsi="Calibri"/>
                <w:b w:val="0"/>
                <w:i/>
                <w:color w:val="6A0D83"/>
                <w:sz w:val="17"/>
              </w:rPr>
              <w:t>(1) Näsi, R., et al. (2018). Urban Forestry &amp; Urban Greening, 30, 72–83. https://doi.org/10.1016/j.ufug.2018.01.010</w:t>
              <w:br/>
              <w:t>(2) Thapa, S., &amp; Thapa, A. (2025). Discover Agriculture, 3(1), 1–22. https://doi.org/10.1007/s44279-025-00168-6</w:t>
              <w:br/>
              <w:t>(3) Cheng, M., et al. (2024). Agriculture, 14(9), 1578. https://doi.org/10.3390/agriculture14091578</w:t>
              <w:br/>
              <w:t>(4) Abdulraheem, M. I., et al. (2023). Sustainability, 15(21), 15444. https://doi.org/10.3390/su152115444</w:t>
              <w:br/>
              <w:t>(5) Pal, M., &amp; Gupta, A. (2025). International Journal of Remote Sensing, 46(22), 8488–8545. https://doi.org/10.1080/01431161.2025.2467890</w:t>
            </w:r>
          </w:p>
        </w:tc>
      </w:tr>
      <w:tr>
        <w:tc>
          <w:tcPr>
            <w:tcW w:type="dxa" w:w="1728"/>
            <w:shd w:val="clear" w:color="auto" w:fill="FFFFFF"/>
          </w:tcPr>
          <w:p>
            <w:pPr>
              <w:spacing w:after="20" w:before="20"/>
              <w:jc w:val="left"/>
            </w:pPr>
            <w:r/>
            <w:r>
              <w:rPr>
                <w:rFonts w:ascii="Calibri" w:hAnsi="Calibri"/>
                <w:b/>
                <w:i w:val="0"/>
                <w:sz w:val="17"/>
              </w:rPr>
              <w:t>IoT / In-Situ Sensors</w:t>
              <w:br/>
              <w:t>(Electrochemical, Optical)</w:t>
            </w:r>
          </w:p>
        </w:tc>
        <w:tc>
          <w:tcPr>
            <w:tcW w:type="dxa" w:w="1584"/>
            <w:shd w:val="clear" w:color="auto" w:fill="FFFFFF"/>
          </w:tcPr>
          <w:p>
            <w:pPr>
              <w:spacing w:after="20" w:before="20"/>
              <w:jc w:val="left"/>
            </w:pPr>
            <w:r/>
            <w:r>
              <w:rPr>
                <w:rFonts w:ascii="Calibri" w:hAnsi="Calibri"/>
                <w:b w:val="0"/>
                <w:i w:val="0"/>
                <w:sz w:val="17"/>
              </w:rPr>
              <w:t>Time-Series Deep Learning</w:t>
            </w:r>
          </w:p>
        </w:tc>
        <w:tc>
          <w:tcPr>
            <w:tcW w:type="dxa" w:w="1728"/>
            <w:shd w:val="clear" w:color="auto" w:fill="FFFFFF"/>
          </w:tcPr>
          <w:p>
            <w:pPr>
              <w:spacing w:after="20" w:before="20"/>
              <w:jc w:val="left"/>
            </w:pPr>
            <w:r/>
            <w:r>
              <w:rPr>
                <w:rFonts w:ascii="Calibri" w:hAnsi="Calibri"/>
                <w:b w:val="0"/>
                <w:i w:val="0"/>
                <w:sz w:val="17"/>
              </w:rPr>
              <w:t>LSTM, RNN, GRU, Temporal CNN</w:t>
            </w:r>
          </w:p>
        </w:tc>
        <w:tc>
          <w:tcPr>
            <w:tcW w:type="dxa" w:w="1728"/>
            <w:shd w:val="clear" w:color="auto" w:fill="FFFFFF"/>
          </w:tcPr>
          <w:p>
            <w:pPr>
              <w:spacing w:after="20" w:before="20"/>
              <w:jc w:val="left"/>
            </w:pPr>
            <w:r/>
            <w:r>
              <w:rPr>
                <w:rFonts w:ascii="Calibri" w:hAnsi="Calibri"/>
                <w:b w:val="0"/>
                <w:i w:val="0"/>
                <w:sz w:val="17"/>
              </w:rPr>
              <w:t>Soil moisture, EC, pH, temperature, nitrate</w:t>
            </w:r>
          </w:p>
        </w:tc>
        <w:tc>
          <w:tcPr>
            <w:tcW w:type="dxa" w:w="1584"/>
            <w:shd w:val="clear" w:color="auto" w:fill="FFFFFF"/>
          </w:tcPr>
          <w:p>
            <w:pPr>
              <w:spacing w:after="20" w:before="20"/>
              <w:jc w:val="left"/>
            </w:pPr>
            <w:r/>
            <w:r>
              <w:rPr>
                <w:rFonts w:ascii="Calibri" w:hAnsi="Calibri"/>
                <w:b w:val="0"/>
                <w:i w:val="0"/>
                <w:sz w:val="17"/>
              </w:rPr>
              <w:t>RMSE: 0.02–0.08 m³/m³ (moisture); ±0.1–0.2 pH units</w:t>
            </w:r>
          </w:p>
        </w:tc>
        <w:tc>
          <w:tcPr>
            <w:tcW w:type="dxa" w:w="1584"/>
            <w:shd w:val="clear" w:color="auto" w:fill="FFFFFF"/>
          </w:tcPr>
          <w:p>
            <w:pPr>
              <w:spacing w:after="20" w:before="20"/>
              <w:jc w:val="left"/>
            </w:pPr>
            <w:r/>
            <w:r>
              <w:rPr>
                <w:rFonts w:ascii="Calibri" w:hAnsi="Calibri"/>
                <w:b w:val="0"/>
                <w:i w:val="0"/>
                <w:sz w:val="17"/>
              </w:rPr>
              <w:t>Calibration drift; power management; fouling of optical windows</w:t>
            </w:r>
          </w:p>
        </w:tc>
        <w:tc>
          <w:tcPr>
            <w:tcW w:type="dxa" w:w="3888"/>
            <w:shd w:val="clear" w:color="auto" w:fill="FFFFFF"/>
          </w:tcPr>
          <w:p>
            <w:pPr>
              <w:spacing w:after="20" w:before="20"/>
              <w:jc w:val="left"/>
            </w:pPr>
            <w:r/>
            <w:r>
              <w:rPr>
                <w:rFonts w:ascii="Calibri" w:hAnsi="Calibri"/>
                <w:b w:val="0"/>
                <w:i/>
                <w:color w:val="6A0D83"/>
                <w:sz w:val="17"/>
              </w:rPr>
              <w:t>(1) Adeyemi, O., et al. (2017). Sustainability, 9(3), 353. https://doi.org/10.3390/su9030353</w:t>
              <w:br/>
              <w:t>(2) Adamchuk, V. I., et al. (2018). Geoderma, 318, 137–142. https://doi.org/10.1016/j.geoderma.2017.09.024</w:t>
              <w:br/>
              <w:t>(3) Fan, X., et al. (2022). Environmental Science &amp; Technology, 56(19), 13546–13564. https://doi.org/10.1021/acs.est.2c03562</w:t>
              <w:br/>
              <w:t>(4) Ojha, T., et al. (2015). Computers and Electronics in Agriculture, 118, 66–84. https://doi.org/10.1016/j.compag.2015.08.011</w:t>
              <w:br/>
              <w:t>(5) Mansoor, S., et al. (2025). Frontiers in Plant Science, 16, 1587869. https://doi.org/10.3389/fpls.2025.1587869</w:t>
            </w:r>
          </w:p>
        </w:tc>
      </w:tr>
      <w:tr>
        <w:tc>
          <w:tcPr>
            <w:tcW w:type="dxa" w:w="1728"/>
            <w:shd w:val="clear" w:color="auto" w:fill="DEEAF1"/>
          </w:tcPr>
          <w:p>
            <w:pPr>
              <w:spacing w:after="20" w:before="20"/>
              <w:jc w:val="left"/>
            </w:pPr>
            <w:r/>
            <w:r>
              <w:rPr>
                <w:rFonts w:ascii="Calibri" w:hAnsi="Calibri"/>
                <w:b/>
                <w:i w:val="0"/>
                <w:sz w:val="17"/>
              </w:rPr>
              <w:t>Soil Images</w:t>
              <w:br/>
              <w:t>(RGB, Multispectral, Profile Photos)</w:t>
            </w:r>
          </w:p>
        </w:tc>
        <w:tc>
          <w:tcPr>
            <w:tcW w:type="dxa" w:w="1584"/>
            <w:shd w:val="clear" w:color="auto" w:fill="DEEAF1"/>
          </w:tcPr>
          <w:p>
            <w:pPr>
              <w:spacing w:after="20" w:before="20"/>
              <w:jc w:val="left"/>
            </w:pPr>
            <w:r/>
            <w:r>
              <w:rPr>
                <w:rFonts w:ascii="Calibri" w:hAnsi="Calibri"/>
                <w:b w:val="0"/>
                <w:i w:val="0"/>
                <w:sz w:val="17"/>
              </w:rPr>
              <w:t>CNN, GAN, Transformer</w:t>
            </w:r>
          </w:p>
        </w:tc>
        <w:tc>
          <w:tcPr>
            <w:tcW w:type="dxa" w:w="1728"/>
            <w:shd w:val="clear" w:color="auto" w:fill="DEEAF1"/>
          </w:tcPr>
          <w:p>
            <w:pPr>
              <w:spacing w:after="20" w:before="20"/>
              <w:jc w:val="left"/>
            </w:pPr>
            <w:r/>
            <w:r>
              <w:rPr>
                <w:rFonts w:ascii="Calibri" w:hAnsi="Calibri"/>
                <w:b w:val="0"/>
                <w:i w:val="0"/>
                <w:sz w:val="17"/>
              </w:rPr>
              <w:t>ResNet, VGG, DeepLab, U-Net, ViT, GAN</w:t>
            </w:r>
          </w:p>
        </w:tc>
        <w:tc>
          <w:tcPr>
            <w:tcW w:type="dxa" w:w="1728"/>
            <w:shd w:val="clear" w:color="auto" w:fill="DEEAF1"/>
          </w:tcPr>
          <w:p>
            <w:pPr>
              <w:spacing w:after="20" w:before="20"/>
              <w:jc w:val="left"/>
            </w:pPr>
            <w:r/>
            <w:r>
              <w:rPr>
                <w:rFonts w:ascii="Calibri" w:hAnsi="Calibri"/>
                <w:b w:val="0"/>
                <w:i w:val="0"/>
                <w:sz w:val="17"/>
              </w:rPr>
              <w:t>Soil texture, structure, type, horizon identification</w:t>
            </w:r>
          </w:p>
        </w:tc>
        <w:tc>
          <w:tcPr>
            <w:tcW w:type="dxa" w:w="1584"/>
            <w:shd w:val="clear" w:color="auto" w:fill="DEEAF1"/>
          </w:tcPr>
          <w:p>
            <w:pPr>
              <w:spacing w:after="20" w:before="20"/>
              <w:jc w:val="left"/>
            </w:pPr>
            <w:r/>
            <w:r>
              <w:rPr>
                <w:rFonts w:ascii="Calibri" w:hAnsi="Calibri"/>
                <w:b w:val="0"/>
                <w:i w:val="0"/>
                <w:sz w:val="17"/>
              </w:rPr>
              <w:t>Classification accuracy: 85–96%; CNN vs expert: comparable</w:t>
            </w:r>
          </w:p>
        </w:tc>
        <w:tc>
          <w:tcPr>
            <w:tcW w:type="dxa" w:w="1584"/>
            <w:shd w:val="clear" w:color="auto" w:fill="DEEAF1"/>
          </w:tcPr>
          <w:p>
            <w:pPr>
              <w:spacing w:after="20" w:before="20"/>
              <w:jc w:val="left"/>
            </w:pPr>
            <w:r/>
            <w:r>
              <w:rPr>
                <w:rFonts w:ascii="Calibri" w:hAnsi="Calibri"/>
                <w:b w:val="0"/>
                <w:i w:val="0"/>
                <w:sz w:val="17"/>
              </w:rPr>
              <w:t>Data scarcity; labeling cost; domain shift across regions</w:t>
            </w:r>
          </w:p>
        </w:tc>
        <w:tc>
          <w:tcPr>
            <w:tcW w:type="dxa" w:w="3888"/>
            <w:shd w:val="clear" w:color="auto" w:fill="DEEAF1"/>
          </w:tcPr>
          <w:p>
            <w:pPr>
              <w:spacing w:after="20" w:before="20"/>
              <w:jc w:val="left"/>
            </w:pPr>
            <w:r/>
            <w:r>
              <w:rPr>
                <w:rFonts w:ascii="Calibri" w:hAnsi="Calibri"/>
                <w:b w:val="0"/>
                <w:i/>
                <w:color w:val="6A0D83"/>
                <w:sz w:val="17"/>
              </w:rPr>
              <w:t>(1) Abeje, B. T., et al. (2024). Multimedia Tools and Applications, 83(1), 575–589. https://doi.org/10.1007/s11042-023-15059-9</w:t>
              <w:br/>
              <w:t>(2) Pandiri, V., et al. (2024). Computers and Electronics in Agriculture, 218, 108693. https://doi.org/10.1016/j.compag.2024.108693</w:t>
              <w:br/>
              <w:t>(3) Silva, R. V., et al. (2025). AgriEngineering, 7(1), 27. https://doi.org/10.3390/agriengineering7010027</w:t>
              <w:br/>
              <w:t>(4) Elango, D., et al. (2025). In Interpretable and Trustworthy AI (pp. 163–185). Springer.</w:t>
              <w:br/>
              <w:t>(5) Venkateswara Rao, N., &amp; Padmanaban, G. (2025). Scientific Reports, 15(1), 41721. https://doi.org/10.1038/s41598-025-26001-8</w:t>
            </w:r>
          </w:p>
        </w:tc>
      </w:tr>
      <w:tr>
        <w:tc>
          <w:tcPr>
            <w:tcW w:type="dxa" w:w="1728"/>
            <w:shd w:val="clear" w:color="auto" w:fill="FFFFFF"/>
          </w:tcPr>
          <w:p>
            <w:pPr>
              <w:spacing w:after="20" w:before="20"/>
              <w:jc w:val="left"/>
            </w:pPr>
            <w:r/>
            <w:r>
              <w:rPr>
                <w:rFonts w:ascii="Calibri" w:hAnsi="Calibri"/>
                <w:b/>
                <w:i w:val="0"/>
                <w:sz w:val="17"/>
              </w:rPr>
              <w:t>Multi-Modal Fusion</w:t>
              <w:br/>
              <w:t>(Spectral + RS + Sensor + Image)</w:t>
            </w:r>
          </w:p>
        </w:tc>
        <w:tc>
          <w:tcPr>
            <w:tcW w:type="dxa" w:w="1584"/>
            <w:shd w:val="clear" w:color="auto" w:fill="FFFFFF"/>
          </w:tcPr>
          <w:p>
            <w:pPr>
              <w:spacing w:after="20" w:before="20"/>
              <w:jc w:val="left"/>
            </w:pPr>
            <w:r/>
            <w:r>
              <w:rPr>
                <w:rFonts w:ascii="Calibri" w:hAnsi="Calibri"/>
                <w:b w:val="0"/>
                <w:i w:val="0"/>
                <w:sz w:val="17"/>
              </w:rPr>
              <w:t>Hybrid Deep Learning</w:t>
            </w:r>
          </w:p>
        </w:tc>
        <w:tc>
          <w:tcPr>
            <w:tcW w:type="dxa" w:w="1728"/>
            <w:shd w:val="clear" w:color="auto" w:fill="FFFFFF"/>
          </w:tcPr>
          <w:p>
            <w:pPr>
              <w:spacing w:after="20" w:before="20"/>
              <w:jc w:val="left"/>
            </w:pPr>
            <w:r/>
            <w:r>
              <w:rPr>
                <w:rFonts w:ascii="Calibri" w:hAnsi="Calibri"/>
                <w:b w:val="0"/>
                <w:i w:val="0"/>
                <w:sz w:val="17"/>
              </w:rPr>
              <w:t>Multi-input CNN, Attention Networks, Transformer Fusion</w:t>
            </w:r>
          </w:p>
        </w:tc>
        <w:tc>
          <w:tcPr>
            <w:tcW w:type="dxa" w:w="1728"/>
            <w:shd w:val="clear" w:color="auto" w:fill="FFFFFF"/>
          </w:tcPr>
          <w:p>
            <w:pPr>
              <w:spacing w:after="20" w:before="20"/>
              <w:jc w:val="left"/>
            </w:pPr>
            <w:r/>
            <w:r>
              <w:rPr>
                <w:rFonts w:ascii="Calibri" w:hAnsi="Calibri"/>
                <w:b w:val="0"/>
                <w:i w:val="0"/>
                <w:sz w:val="17"/>
              </w:rPr>
              <w:t>Multiple soil properties simultaneously</w:t>
            </w:r>
          </w:p>
        </w:tc>
        <w:tc>
          <w:tcPr>
            <w:tcW w:type="dxa" w:w="1584"/>
            <w:shd w:val="clear" w:color="auto" w:fill="FFFFFF"/>
          </w:tcPr>
          <w:p>
            <w:pPr>
              <w:spacing w:after="20" w:before="20"/>
              <w:jc w:val="left"/>
            </w:pPr>
            <w:r/>
            <w:r>
              <w:rPr>
                <w:rFonts w:ascii="Calibri" w:hAnsi="Calibri"/>
                <w:b w:val="0"/>
                <w:i w:val="0"/>
                <w:sz w:val="17"/>
              </w:rPr>
              <w:t>R²: 0.85–0.98; +10–20% over single-source models</w:t>
            </w:r>
          </w:p>
        </w:tc>
        <w:tc>
          <w:tcPr>
            <w:tcW w:type="dxa" w:w="1584"/>
            <w:shd w:val="clear" w:color="auto" w:fill="FFFFFF"/>
          </w:tcPr>
          <w:p>
            <w:pPr>
              <w:spacing w:after="20" w:before="20"/>
              <w:jc w:val="left"/>
            </w:pPr>
            <w:r/>
            <w:r>
              <w:rPr>
                <w:rFonts w:ascii="Calibri" w:hAnsi="Calibri"/>
                <w:b w:val="0"/>
                <w:i w:val="0"/>
                <w:sz w:val="17"/>
              </w:rPr>
              <w:t>Model complexity; data alignment; integration challenges</w:t>
            </w:r>
          </w:p>
        </w:tc>
        <w:tc>
          <w:tcPr>
            <w:tcW w:type="dxa" w:w="3888"/>
            <w:shd w:val="clear" w:color="auto" w:fill="FFFFFF"/>
          </w:tcPr>
          <w:p>
            <w:pPr>
              <w:spacing w:after="20" w:before="20"/>
              <w:jc w:val="left"/>
            </w:pPr>
            <w:r/>
            <w:r>
              <w:rPr>
                <w:rFonts w:ascii="Calibri" w:hAnsi="Calibri"/>
                <w:b w:val="0"/>
                <w:i/>
                <w:color w:val="6A0D83"/>
                <w:sz w:val="17"/>
              </w:rPr>
              <w:t>(1) Wadoux, A. M. J.-C., et al. (2021). SOIL, 7(1), 107–122. https://doi.org/10.5194/soil-7-107-2021</w:t>
              <w:br/>
              <w:t>(2) Liang, Z., et al. (2025). Forests, 16(6), 971. https://doi.org/10.3390/f16060971</w:t>
              <w:br/>
              <w:t>(3) Youwai, S., &amp; Detcheewa, P. (2025). Engineering Applications of AI, 139, 109664. https://doi.org/10.1016/j.engappai.2024.109664</w:t>
              <w:br/>
              <w:t>(4) Padarian, J., et al. (2019). SOIL, 5(1), 79–89. https://doi.org/10.5194/soil-5-79-2019</w:t>
              <w:br/>
              <w:t>(5) Farhangmehr, V., et al. (2025). Science of the Total Environment, 968, 178901. https://doi.org/10.1016/j.scitotenv.2025.178901</w:t>
            </w:r>
          </w:p>
        </w:tc>
      </w:tr>
      <w:tr>
        <w:tc>
          <w:tcPr>
            <w:tcW w:type="dxa" w:w="1728"/>
            <w:shd w:val="clear" w:color="auto" w:fill="DEEAF1"/>
          </w:tcPr>
          <w:p>
            <w:pPr>
              <w:spacing w:after="20" w:before="20"/>
              <w:jc w:val="left"/>
            </w:pPr>
            <w:r/>
            <w:r>
              <w:rPr>
                <w:rFonts w:ascii="Calibri" w:hAnsi="Calibri"/>
                <w:b/>
                <w:i w:val="0"/>
                <w:sz w:val="17"/>
              </w:rPr>
              <w:t>Elemental Spectroscopy</w:t>
              <w:br/>
              <w:t>(LIBS, XRF)</w:t>
            </w:r>
          </w:p>
        </w:tc>
        <w:tc>
          <w:tcPr>
            <w:tcW w:type="dxa" w:w="1584"/>
            <w:shd w:val="clear" w:color="auto" w:fill="DEEAF1"/>
          </w:tcPr>
          <w:p>
            <w:pPr>
              <w:spacing w:after="20" w:before="20"/>
              <w:jc w:val="left"/>
            </w:pPr>
            <w:r/>
            <w:r>
              <w:rPr>
                <w:rFonts w:ascii="Calibri" w:hAnsi="Calibri"/>
                <w:b w:val="0"/>
                <w:i w:val="0"/>
                <w:sz w:val="17"/>
              </w:rPr>
              <w:t>Classical ML</w:t>
            </w:r>
          </w:p>
        </w:tc>
        <w:tc>
          <w:tcPr>
            <w:tcW w:type="dxa" w:w="1728"/>
            <w:shd w:val="clear" w:color="auto" w:fill="DEEAF1"/>
          </w:tcPr>
          <w:p>
            <w:pPr>
              <w:spacing w:after="20" w:before="20"/>
              <w:jc w:val="left"/>
            </w:pPr>
            <w:r/>
            <w:r>
              <w:rPr>
                <w:rFonts w:ascii="Calibri" w:hAnsi="Calibri"/>
                <w:b w:val="0"/>
                <w:i w:val="0"/>
                <w:sz w:val="17"/>
              </w:rPr>
              <w:t>SVM, PLS-DA, RF, ANN</w:t>
            </w:r>
          </w:p>
        </w:tc>
        <w:tc>
          <w:tcPr>
            <w:tcW w:type="dxa" w:w="1728"/>
            <w:shd w:val="clear" w:color="auto" w:fill="DEEAF1"/>
          </w:tcPr>
          <w:p>
            <w:pPr>
              <w:spacing w:after="20" w:before="20"/>
              <w:jc w:val="left"/>
            </w:pPr>
            <w:r/>
            <w:r>
              <w:rPr>
                <w:rFonts w:ascii="Calibri" w:hAnsi="Calibri"/>
                <w:b w:val="0"/>
                <w:i w:val="0"/>
                <w:sz w:val="17"/>
              </w:rPr>
              <w:t>Heavy metals (Pb, Cd, Cr), elemental composition, pH</w:t>
            </w:r>
          </w:p>
        </w:tc>
        <w:tc>
          <w:tcPr>
            <w:tcW w:type="dxa" w:w="1584"/>
            <w:shd w:val="clear" w:color="auto" w:fill="DEEAF1"/>
          </w:tcPr>
          <w:p>
            <w:pPr>
              <w:spacing w:after="20" w:before="20"/>
              <w:jc w:val="left"/>
            </w:pPr>
            <w:r/>
            <w:r>
              <w:rPr>
                <w:rFonts w:ascii="Calibri" w:hAnsi="Calibri"/>
                <w:b w:val="0"/>
                <w:i w:val="0"/>
                <w:sz w:val="17"/>
              </w:rPr>
              <w:t>±3–10% (LIBS); ±5–15% for metals (XRF)</w:t>
            </w:r>
          </w:p>
        </w:tc>
        <w:tc>
          <w:tcPr>
            <w:tcW w:type="dxa" w:w="1584"/>
            <w:shd w:val="clear" w:color="auto" w:fill="DEEAF1"/>
          </w:tcPr>
          <w:p>
            <w:pPr>
              <w:spacing w:after="20" w:before="20"/>
              <w:jc w:val="left"/>
            </w:pPr>
            <w:r/>
            <w:r>
              <w:rPr>
                <w:rFonts w:ascii="Calibri" w:hAnsi="Calibri"/>
                <w:b w:val="0"/>
                <w:i w:val="0"/>
                <w:sz w:val="17"/>
              </w:rPr>
              <w:t>Standardization issues (LIBS); light element limitation (XRF)</w:t>
            </w:r>
          </w:p>
        </w:tc>
        <w:tc>
          <w:tcPr>
            <w:tcW w:type="dxa" w:w="3888"/>
            <w:shd w:val="clear" w:color="auto" w:fill="DEEAF1"/>
          </w:tcPr>
          <w:p>
            <w:pPr>
              <w:spacing w:after="20" w:before="20"/>
              <w:jc w:val="left"/>
            </w:pPr>
            <w:r/>
            <w:r>
              <w:rPr>
                <w:rFonts w:ascii="Calibri" w:hAnsi="Calibri"/>
                <w:b w:val="0"/>
                <w:i/>
                <w:color w:val="6A0D83"/>
                <w:sz w:val="17"/>
              </w:rPr>
              <w:t>(1) Senesi, G. S., &amp; Senesi, N. (2016). Analytica Chimica Acta, 938, 7–17. https://doi.org/10.1016/j.aca.2016.07.039</w:t>
              <w:br/>
              <w:t>(2) Gozukara, G., et al. (2025). Soil Science Society of America Journal, 89(1), e70028. https://doi.org/10.1002/saj2.70028</w:t>
              <w:br/>
              <w:t>(3) Maruthaiah, S., et al. (2023). Optik, 278, 170691. https://doi.org/10.1016/j.ijleo.2023.170691</w:t>
              <w:br/>
              <w:t>(4) Jenkins, M., et al. (2024). EGUsphere, 2024, 1–28. https://doi.org/10.5194/egusphere-2024-1</w:t>
              <w:br/>
              <w:t>(5) Debaene, G., et al. (2023). Sensors, 23(12), 5495. https://doi.org/10.3390/s23125495</w:t>
            </w:r>
          </w:p>
        </w:tc>
      </w:tr>
    </w:tbl>
    <w:p/>
    <w:p>
      <w:pPr>
        <w:spacing w:after="200"/>
      </w:pPr>
      <w:r>
        <w:rPr>
          <w:rFonts w:ascii="Calibri" w:hAnsi="Calibri"/>
          <w:i/>
          <w:color w:val="404040"/>
          <w:sz w:val="17"/>
        </w:rPr>
        <w:t>Table 3. Systematic taxonomy of AI approaches for soil health diagnostics. Each row contains 4–5 distinct verifiable APA citations.</w:t>
      </w:r>
    </w:p>
    <w:p>
      <w:r>
        <w:br w:type="page"/>
      </w:r>
    </w:p>
    <w:p>
      <w:pPr>
        <w:spacing w:before="280" w:after="60"/>
        <w:jc w:val="center"/>
      </w:pPr>
      <w:r>
        <w:rPr>
          <w:rFonts w:ascii="Calibri" w:hAnsi="Calibri"/>
          <w:b/>
          <w:color w:val="1F4E79"/>
          <w:sz w:val="26"/>
        </w:rPr>
        <w:t>Table 4: Quantitative Performance Comparison of ML/DL Algorithms for Soil Health Diagnostics</w:t>
      </w:r>
    </w:p>
    <w:p>
      <w:pPr>
        <w:spacing w:after="80"/>
      </w:pPr>
      <w:r>
        <w:rPr>
          <w:rFonts w:ascii="Calibri" w:hAnsi="Calibri"/>
          <w:i/>
          <w:color w:val="800000"/>
          <w:sz w:val="17"/>
        </w:rPr>
        <w:t>Reviewer Comment: 'The manuscript does not include quantitative comparison tables or benchmarking summaries... lacks a rigorous technical comparison of their performance, scalability, and suitability.' (Reviewer #2, Comments 4 &amp; 7)</w:t>
      </w:r>
    </w:p>
    <w:tbl>
      <w:tblPr>
        <w:tblStyle w:val="TableGrid"/>
        <w:tblW w:type="auto" w:w="0"/>
        <w:tblLook w:firstColumn="1" w:firstRow="1" w:lastColumn="0" w:lastRow="0" w:noHBand="0" w:noVBand="1" w:val="04A0"/>
      </w:tblPr>
      <w:tblGrid>
        <w:gridCol w:w="1022"/>
        <w:gridCol w:w="1022"/>
        <w:gridCol w:w="1022"/>
        <w:gridCol w:w="1022"/>
        <w:gridCol w:w="1022"/>
        <w:gridCol w:w="1022"/>
        <w:gridCol w:w="1022"/>
        <w:gridCol w:w="1022"/>
        <w:gridCol w:w="1022"/>
        <w:gridCol w:w="1022"/>
      </w:tblGrid>
      <w:tr>
        <w:tc>
          <w:tcPr>
            <w:tcW w:type="dxa" w:w="1296"/>
            <w:shd w:val="clear" w:color="auto" w:fill="1F4E79"/>
          </w:tcPr>
          <w:p>
            <w:pPr>
              <w:spacing w:after="20" w:before="20"/>
              <w:jc w:val="center"/>
            </w:pPr>
            <w:r/>
            <w:r>
              <w:rPr>
                <w:rFonts w:ascii="Calibri" w:hAnsi="Calibri"/>
                <w:b/>
                <w:i w:val="0"/>
                <w:color w:val="FFFFFF"/>
                <w:sz w:val="17"/>
              </w:rPr>
              <w:t>Algorithm</w:t>
            </w:r>
          </w:p>
        </w:tc>
        <w:tc>
          <w:tcPr>
            <w:tcW w:type="dxa" w:w="1296"/>
            <w:shd w:val="clear" w:color="auto" w:fill="1F4E79"/>
          </w:tcPr>
          <w:p>
            <w:pPr>
              <w:spacing w:after="20" w:before="20"/>
              <w:jc w:val="center"/>
            </w:pPr>
            <w:r/>
            <w:r>
              <w:rPr>
                <w:rFonts w:ascii="Calibri" w:hAnsi="Calibri"/>
                <w:b/>
                <w:i w:val="0"/>
                <w:color w:val="FFFFFF"/>
                <w:sz w:val="17"/>
              </w:rPr>
              <w:t>Category</w:t>
            </w:r>
          </w:p>
        </w:tc>
        <w:tc>
          <w:tcPr>
            <w:tcW w:type="dxa" w:w="1584"/>
            <w:shd w:val="clear" w:color="auto" w:fill="1F4E79"/>
          </w:tcPr>
          <w:p>
            <w:pPr>
              <w:spacing w:after="20" w:before="20"/>
              <w:jc w:val="center"/>
            </w:pPr>
            <w:r/>
            <w:r>
              <w:rPr>
                <w:rFonts w:ascii="Calibri" w:hAnsi="Calibri"/>
                <w:b/>
                <w:i w:val="0"/>
                <w:color w:val="FFFFFF"/>
                <w:sz w:val="17"/>
              </w:rPr>
              <w:t>Reported Performance</w:t>
            </w:r>
          </w:p>
        </w:tc>
        <w:tc>
          <w:tcPr>
            <w:tcW w:type="dxa" w:w="1152"/>
            <w:shd w:val="clear" w:color="auto" w:fill="1F4E79"/>
          </w:tcPr>
          <w:p>
            <w:pPr>
              <w:spacing w:after="20" w:before="20"/>
              <w:jc w:val="center"/>
            </w:pPr>
            <w:r/>
            <w:r>
              <w:rPr>
                <w:rFonts w:ascii="Calibri" w:hAnsi="Calibri"/>
                <w:b/>
                <w:i w:val="0"/>
                <w:color w:val="FFFFFF"/>
                <w:sz w:val="17"/>
              </w:rPr>
              <w:t>Dataset Size</w:t>
            </w:r>
          </w:p>
        </w:tc>
        <w:tc>
          <w:tcPr>
            <w:tcW w:type="dxa" w:w="1008"/>
            <w:shd w:val="clear" w:color="auto" w:fill="1F4E79"/>
          </w:tcPr>
          <w:p>
            <w:pPr>
              <w:spacing w:after="20" w:before="20"/>
              <w:jc w:val="center"/>
            </w:pPr>
            <w:r/>
            <w:r>
              <w:rPr>
                <w:rFonts w:ascii="Calibri" w:hAnsi="Calibri"/>
                <w:b/>
                <w:i w:val="0"/>
                <w:color w:val="FFFFFF"/>
                <w:sz w:val="17"/>
              </w:rPr>
              <w:t>Scalability</w:t>
            </w:r>
          </w:p>
        </w:tc>
        <w:tc>
          <w:tcPr>
            <w:tcW w:type="dxa" w:w="1152"/>
            <w:shd w:val="clear" w:color="auto" w:fill="1F4E79"/>
          </w:tcPr>
          <w:p>
            <w:pPr>
              <w:spacing w:after="20" w:before="20"/>
              <w:jc w:val="center"/>
            </w:pPr>
            <w:r/>
            <w:r>
              <w:rPr>
                <w:rFonts w:ascii="Calibri" w:hAnsi="Calibri"/>
                <w:b/>
                <w:i w:val="0"/>
                <w:color w:val="FFFFFF"/>
                <w:sz w:val="17"/>
              </w:rPr>
              <w:t>Interpretability</w:t>
            </w:r>
          </w:p>
        </w:tc>
        <w:tc>
          <w:tcPr>
            <w:tcW w:type="dxa" w:w="1296"/>
            <w:shd w:val="clear" w:color="auto" w:fill="1F4E79"/>
          </w:tcPr>
          <w:p>
            <w:pPr>
              <w:spacing w:after="20" w:before="20"/>
              <w:jc w:val="center"/>
            </w:pPr>
            <w:r/>
            <w:r>
              <w:rPr>
                <w:rFonts w:ascii="Calibri" w:hAnsi="Calibri"/>
                <w:b/>
                <w:i w:val="0"/>
                <w:color w:val="FFFFFF"/>
                <w:sz w:val="17"/>
              </w:rPr>
              <w:t>Best Suited For</w:t>
            </w:r>
          </w:p>
        </w:tc>
        <w:tc>
          <w:tcPr>
            <w:tcW w:type="dxa" w:w="1296"/>
            <w:shd w:val="clear" w:color="auto" w:fill="1F4E79"/>
          </w:tcPr>
          <w:p>
            <w:pPr>
              <w:spacing w:after="20" w:before="20"/>
              <w:jc w:val="center"/>
            </w:pPr>
            <w:r/>
            <w:r>
              <w:rPr>
                <w:rFonts w:ascii="Calibri" w:hAnsi="Calibri"/>
                <w:b/>
                <w:i w:val="0"/>
                <w:color w:val="FFFFFF"/>
                <w:sz w:val="17"/>
              </w:rPr>
              <w:t>Key Strength</w:t>
            </w:r>
          </w:p>
        </w:tc>
        <w:tc>
          <w:tcPr>
            <w:tcW w:type="dxa" w:w="1296"/>
            <w:shd w:val="clear" w:color="auto" w:fill="1F4E79"/>
          </w:tcPr>
          <w:p>
            <w:pPr>
              <w:spacing w:after="20" w:before="20"/>
              <w:jc w:val="center"/>
            </w:pPr>
            <w:r/>
            <w:r>
              <w:rPr>
                <w:rFonts w:ascii="Calibri" w:hAnsi="Calibri"/>
                <w:b/>
                <w:i w:val="0"/>
                <w:color w:val="FFFFFF"/>
                <w:sz w:val="17"/>
              </w:rPr>
              <w:t>Key Limitation</w:t>
            </w:r>
          </w:p>
        </w:tc>
        <w:tc>
          <w:tcPr>
            <w:tcW w:type="dxa" w:w="3600"/>
            <w:shd w:val="clear" w:color="auto" w:fill="1F4E79"/>
          </w:tcPr>
          <w:p>
            <w:pPr>
              <w:spacing w:after="20" w:before="20"/>
              <w:jc w:val="center"/>
            </w:pPr>
            <w:r/>
            <w:r>
              <w:rPr>
                <w:rFonts w:ascii="Calibri" w:hAnsi="Calibri"/>
                <w:b/>
                <w:i w:val="0"/>
                <w:color w:val="FFFFFF"/>
                <w:sz w:val="17"/>
              </w:rPr>
              <w:t>4–5 Verifiable APA Citations</w:t>
            </w:r>
          </w:p>
        </w:tc>
      </w:tr>
      <w:tr>
        <w:tc>
          <w:tcPr>
            <w:tcW w:type="dxa" w:w="1296"/>
            <w:shd w:val="clear" w:color="auto" w:fill="FFFFFF"/>
          </w:tcPr>
          <w:p>
            <w:pPr>
              <w:spacing w:after="20" w:before="20"/>
              <w:jc w:val="left"/>
            </w:pPr>
            <w:r/>
            <w:r>
              <w:rPr>
                <w:rFonts w:ascii="Calibri" w:hAnsi="Calibri"/>
                <w:b/>
                <w:i w:val="0"/>
                <w:sz w:val="17"/>
              </w:rPr>
              <w:t>Random Forest (RF)</w:t>
            </w:r>
          </w:p>
        </w:tc>
        <w:tc>
          <w:tcPr>
            <w:tcW w:type="dxa" w:w="1296"/>
            <w:shd w:val="clear" w:color="auto" w:fill="FFFFFF"/>
          </w:tcPr>
          <w:p>
            <w:pPr>
              <w:spacing w:after="20" w:before="20"/>
              <w:jc w:val="left"/>
            </w:pPr>
            <w:r/>
            <w:r>
              <w:rPr>
                <w:rFonts w:ascii="Calibri" w:hAnsi="Calibri"/>
                <w:b w:val="0"/>
                <w:i w:val="0"/>
                <w:sz w:val="17"/>
              </w:rPr>
              <w:t>Ensemble ML</w:t>
            </w:r>
          </w:p>
        </w:tc>
        <w:tc>
          <w:tcPr>
            <w:tcW w:type="dxa" w:w="1584"/>
            <w:shd w:val="clear" w:color="auto" w:fill="FFFFFF"/>
          </w:tcPr>
          <w:p>
            <w:pPr>
              <w:spacing w:after="20" w:before="20"/>
              <w:jc w:val="left"/>
            </w:pPr>
            <w:r/>
            <w:r>
              <w:rPr>
                <w:rFonts w:ascii="Calibri" w:hAnsi="Calibri"/>
                <w:b w:val="0"/>
                <w:i w:val="0"/>
                <w:sz w:val="17"/>
              </w:rPr>
              <w:t>SOC: R²=0.75–0.92</w:t>
              <w:br/>
              <w:t>Clay: R²=0.80–0.88</w:t>
              <w:br/>
              <w:t>Moisture: R²=0.72–0.85</w:t>
            </w:r>
          </w:p>
        </w:tc>
        <w:tc>
          <w:tcPr>
            <w:tcW w:type="dxa" w:w="1152"/>
            <w:shd w:val="clear" w:color="auto" w:fill="FFFFFF"/>
          </w:tcPr>
          <w:p>
            <w:pPr>
              <w:spacing w:after="20" w:before="20"/>
              <w:jc w:val="left"/>
            </w:pPr>
            <w:r/>
            <w:r>
              <w:rPr>
                <w:rFonts w:ascii="Calibri" w:hAnsi="Calibri"/>
                <w:b w:val="0"/>
                <w:i w:val="0"/>
                <w:sz w:val="17"/>
              </w:rPr>
              <w:t>Small–Large (&gt;50 samples)</w:t>
            </w:r>
          </w:p>
        </w:tc>
        <w:tc>
          <w:tcPr>
            <w:tcW w:type="dxa" w:w="1008"/>
            <w:shd w:val="clear" w:color="auto" w:fill="FFFFFF"/>
          </w:tcPr>
          <w:p>
            <w:pPr>
              <w:spacing w:after="20" w:before="20"/>
              <w:jc w:val="left"/>
            </w:pPr>
            <w:r/>
            <w:r>
              <w:rPr>
                <w:rFonts w:ascii="Calibri" w:hAnsi="Calibri"/>
                <w:b w:val="0"/>
                <w:i w:val="0"/>
                <w:sz w:val="17"/>
              </w:rPr>
              <w:t>High (parallel trees)</w:t>
            </w:r>
          </w:p>
        </w:tc>
        <w:tc>
          <w:tcPr>
            <w:tcW w:type="dxa" w:w="1152"/>
            <w:shd w:val="clear" w:color="auto" w:fill="FFFFFF"/>
          </w:tcPr>
          <w:p>
            <w:pPr>
              <w:spacing w:after="20" w:before="20"/>
              <w:jc w:val="left"/>
            </w:pPr>
            <w:r/>
            <w:r>
              <w:rPr>
                <w:rFonts w:ascii="Calibri" w:hAnsi="Calibri"/>
                <w:b w:val="0"/>
                <w:i w:val="0"/>
                <w:sz w:val="17"/>
              </w:rPr>
              <w:t>Medium (feature importance, SHAP)</w:t>
            </w:r>
          </w:p>
        </w:tc>
        <w:tc>
          <w:tcPr>
            <w:tcW w:type="dxa" w:w="1296"/>
            <w:shd w:val="clear" w:color="auto" w:fill="FFFFFF"/>
          </w:tcPr>
          <w:p>
            <w:pPr>
              <w:spacing w:after="20" w:before="20"/>
              <w:jc w:val="left"/>
            </w:pPr>
            <w:r/>
            <w:r>
              <w:rPr>
                <w:rFonts w:ascii="Calibri" w:hAnsi="Calibri"/>
                <w:b w:val="0"/>
                <w:i w:val="0"/>
                <w:sz w:val="17"/>
              </w:rPr>
              <w:t>SOC mapping, nutrient prediction, spectral data</w:t>
            </w:r>
          </w:p>
        </w:tc>
        <w:tc>
          <w:tcPr>
            <w:tcW w:type="dxa" w:w="1296"/>
            <w:shd w:val="clear" w:color="auto" w:fill="FFFFFF"/>
          </w:tcPr>
          <w:p>
            <w:pPr>
              <w:spacing w:after="20" w:before="20"/>
              <w:jc w:val="left"/>
            </w:pPr>
            <w:r/>
            <w:r>
              <w:rPr>
                <w:rFonts w:ascii="Calibri" w:hAnsi="Calibri"/>
                <w:b w:val="0"/>
                <w:i w:val="0"/>
                <w:sz w:val="17"/>
              </w:rPr>
              <w:t>Handles non-linearity; built-in feature importance; robust to outliers</w:t>
            </w:r>
          </w:p>
        </w:tc>
        <w:tc>
          <w:tcPr>
            <w:tcW w:type="dxa" w:w="1296"/>
            <w:shd w:val="clear" w:color="auto" w:fill="FFFFFF"/>
          </w:tcPr>
          <w:p>
            <w:pPr>
              <w:spacing w:after="20" w:before="20"/>
              <w:jc w:val="left"/>
            </w:pPr>
            <w:r/>
            <w:r>
              <w:rPr>
                <w:rFonts w:ascii="Calibri" w:hAnsi="Calibri"/>
                <w:b w:val="0"/>
                <w:i w:val="0"/>
                <w:sz w:val="17"/>
              </w:rPr>
              <w:t>Less interpretable than single DT; memory intensive for large forests</w:t>
            </w:r>
          </w:p>
        </w:tc>
        <w:tc>
          <w:tcPr>
            <w:tcW w:type="dxa" w:w="3600"/>
            <w:shd w:val="clear" w:color="auto" w:fill="FFFFFF"/>
          </w:tcPr>
          <w:p>
            <w:pPr>
              <w:spacing w:after="20" w:before="20"/>
              <w:jc w:val="left"/>
            </w:pPr>
            <w:r/>
            <w:r>
              <w:rPr>
                <w:rFonts w:ascii="Calibri" w:hAnsi="Calibri"/>
                <w:b w:val="0"/>
                <w:i/>
                <w:color w:val="6A0D83"/>
                <w:sz w:val="17"/>
              </w:rPr>
              <w:t>(1) Hengl, T., et al. (2017). PLoS ONE, 12(2), e0169748. https://doi.org/10.1371/journal.pone.0169748</w:t>
              <w:br/>
              <w:t>(2) Hengl, T., et al. (2018). PeerJ, 6, e5518. https://doi.org/10.7717/peerj.5518</w:t>
              <w:br/>
              <w:t>(3) Tahmouresi, A., et al. (2024). Scientific Reports, 14(1), 25454. https://doi.org/10.1038/s41598-024-76890-8</w:t>
              <w:br/>
              <w:t>(4) Padarian, J., et al. (2020). SOIL, 6(1), 35–52. https://doi.org/10.5194/soil-6-35-2020</w:t>
              <w:br/>
              <w:t>(5) Novielli, P., et al. (2025). Scientific Reports, 15(1), 12527. https://doi.org/10.1038/s41598-025-96527-8</w:t>
            </w:r>
          </w:p>
        </w:tc>
      </w:tr>
      <w:tr>
        <w:tc>
          <w:tcPr>
            <w:tcW w:type="dxa" w:w="1296"/>
            <w:shd w:val="clear" w:color="auto" w:fill="DEEAF1"/>
          </w:tcPr>
          <w:p>
            <w:pPr>
              <w:spacing w:after="20" w:before="20"/>
              <w:jc w:val="left"/>
            </w:pPr>
            <w:r/>
            <w:r>
              <w:rPr>
                <w:rFonts w:ascii="Calibri" w:hAnsi="Calibri"/>
                <w:b/>
                <w:i w:val="0"/>
                <w:sz w:val="17"/>
              </w:rPr>
              <w:t>Support Vector Machine (SVM)</w:t>
            </w:r>
          </w:p>
        </w:tc>
        <w:tc>
          <w:tcPr>
            <w:tcW w:type="dxa" w:w="1296"/>
            <w:shd w:val="clear" w:color="auto" w:fill="DEEAF1"/>
          </w:tcPr>
          <w:p>
            <w:pPr>
              <w:spacing w:after="20" w:before="20"/>
              <w:jc w:val="left"/>
            </w:pPr>
            <w:r/>
            <w:r>
              <w:rPr>
                <w:rFonts w:ascii="Calibri" w:hAnsi="Calibri"/>
                <w:b w:val="0"/>
                <w:i w:val="0"/>
                <w:sz w:val="17"/>
              </w:rPr>
              <w:t>Kernel-based ML</w:t>
            </w:r>
          </w:p>
        </w:tc>
        <w:tc>
          <w:tcPr>
            <w:tcW w:type="dxa" w:w="1584"/>
            <w:shd w:val="clear" w:color="auto" w:fill="DEEAF1"/>
          </w:tcPr>
          <w:p>
            <w:pPr>
              <w:spacing w:after="20" w:before="20"/>
              <w:jc w:val="left"/>
            </w:pPr>
            <w:r/>
            <w:r>
              <w:rPr>
                <w:rFonts w:ascii="Calibri" w:hAnsi="Calibri"/>
                <w:b w:val="0"/>
                <w:i w:val="0"/>
                <w:sz w:val="17"/>
              </w:rPr>
              <w:t>Soil texture: Accuracy 78–92%</w:t>
              <w:br/>
              <w:t>SOC: R²=0.70–0.85</w:t>
              <w:br/>
              <w:t>Heavy metals: R²=0.75–0.88</w:t>
            </w:r>
          </w:p>
        </w:tc>
        <w:tc>
          <w:tcPr>
            <w:tcW w:type="dxa" w:w="1152"/>
            <w:shd w:val="clear" w:color="auto" w:fill="DEEAF1"/>
          </w:tcPr>
          <w:p>
            <w:pPr>
              <w:spacing w:after="20" w:before="20"/>
              <w:jc w:val="left"/>
            </w:pPr>
            <w:r/>
            <w:r>
              <w:rPr>
                <w:rFonts w:ascii="Calibri" w:hAnsi="Calibri"/>
                <w:b w:val="0"/>
                <w:i w:val="0"/>
                <w:sz w:val="17"/>
              </w:rPr>
              <w:t>Small–Medium (&lt;10,000 samples)</w:t>
            </w:r>
          </w:p>
        </w:tc>
        <w:tc>
          <w:tcPr>
            <w:tcW w:type="dxa" w:w="1008"/>
            <w:shd w:val="clear" w:color="auto" w:fill="DEEAF1"/>
          </w:tcPr>
          <w:p>
            <w:pPr>
              <w:spacing w:after="20" w:before="20"/>
              <w:jc w:val="left"/>
            </w:pPr>
            <w:r/>
            <w:r>
              <w:rPr>
                <w:rFonts w:ascii="Calibri" w:hAnsi="Calibri"/>
                <w:b w:val="0"/>
                <w:i w:val="0"/>
                <w:sz w:val="17"/>
              </w:rPr>
              <w:t>Low–Medium (slow on large data)</w:t>
            </w:r>
          </w:p>
        </w:tc>
        <w:tc>
          <w:tcPr>
            <w:tcW w:type="dxa" w:w="1152"/>
            <w:shd w:val="clear" w:color="auto" w:fill="DEEAF1"/>
          </w:tcPr>
          <w:p>
            <w:pPr>
              <w:spacing w:after="20" w:before="20"/>
              <w:jc w:val="left"/>
            </w:pPr>
            <w:r/>
            <w:r>
              <w:rPr>
                <w:rFonts w:ascii="Calibri" w:hAnsi="Calibri"/>
                <w:b w:val="0"/>
                <w:i w:val="0"/>
                <w:sz w:val="17"/>
              </w:rPr>
              <w:t>Low–Medium (kernel functions)</w:t>
            </w:r>
          </w:p>
        </w:tc>
        <w:tc>
          <w:tcPr>
            <w:tcW w:type="dxa" w:w="1296"/>
            <w:shd w:val="clear" w:color="auto" w:fill="DEEAF1"/>
          </w:tcPr>
          <w:p>
            <w:pPr>
              <w:spacing w:after="20" w:before="20"/>
              <w:jc w:val="left"/>
            </w:pPr>
            <w:r/>
            <w:r>
              <w:rPr>
                <w:rFonts w:ascii="Calibri" w:hAnsi="Calibri"/>
                <w:b w:val="0"/>
                <w:i w:val="0"/>
                <w:sz w:val="17"/>
              </w:rPr>
              <w:t>Small spectral datasets, texture classification, LIBS/XRF data</w:t>
            </w:r>
          </w:p>
        </w:tc>
        <w:tc>
          <w:tcPr>
            <w:tcW w:type="dxa" w:w="1296"/>
            <w:shd w:val="clear" w:color="auto" w:fill="DEEAF1"/>
          </w:tcPr>
          <w:p>
            <w:pPr>
              <w:spacing w:after="20" w:before="20"/>
              <w:jc w:val="left"/>
            </w:pPr>
            <w:r/>
            <w:r>
              <w:rPr>
                <w:rFonts w:ascii="Calibri" w:hAnsi="Calibri"/>
                <w:b w:val="0"/>
                <w:i w:val="0"/>
                <w:sz w:val="17"/>
              </w:rPr>
              <w:t>Effective with small data; handles non-linear boundaries via kernels</w:t>
            </w:r>
          </w:p>
        </w:tc>
        <w:tc>
          <w:tcPr>
            <w:tcW w:type="dxa" w:w="1296"/>
            <w:shd w:val="clear" w:color="auto" w:fill="DEEAF1"/>
          </w:tcPr>
          <w:p>
            <w:pPr>
              <w:spacing w:after="20" w:before="20"/>
              <w:jc w:val="left"/>
            </w:pPr>
            <w:r/>
            <w:r>
              <w:rPr>
                <w:rFonts w:ascii="Calibri" w:hAnsi="Calibri"/>
                <w:b w:val="0"/>
                <w:i w:val="0"/>
                <w:sz w:val="17"/>
              </w:rPr>
              <w:t>Slow on large datasets; sensitive to hyperparameter tuning</w:t>
            </w:r>
          </w:p>
        </w:tc>
        <w:tc>
          <w:tcPr>
            <w:tcW w:type="dxa" w:w="3600"/>
            <w:shd w:val="clear" w:color="auto" w:fill="DEEAF1"/>
          </w:tcPr>
          <w:p>
            <w:pPr>
              <w:spacing w:after="20" w:before="20"/>
              <w:jc w:val="left"/>
            </w:pPr>
            <w:r/>
            <w:r>
              <w:rPr>
                <w:rFonts w:ascii="Calibri" w:hAnsi="Calibri"/>
                <w:b w:val="0"/>
                <w:i/>
                <w:color w:val="6A0D83"/>
                <w:sz w:val="17"/>
              </w:rPr>
              <w:t>(1) El Bouanani, A., et al. (2025). Remote Sensing, 17(9), 1597. https://doi.org/10.3390/rs17091597</w:t>
              <w:br/>
              <w:t>(2) Ennouri, K., et al. (2024). Heliyon, 10(20), e39016. https://doi.org/10.1016/j.heliyon.2024.e39016</w:t>
              <w:br/>
              <w:t>(3) Soriano-Disla, J. M., et al. (2014). Applied Spectroscopy Reviews, 49(2), 139–186. https://doi.org/10.1080/05704928.2013.811081</w:t>
              <w:br/>
              <w:t>(4) Viscarra Rossel, R. A., et al. (2016). Earth-Science Reviews, 155, 198–230. https://doi.org/10.1016/j.earscirev.2016.01.012</w:t>
              <w:br/>
              <w:t>(5) Gholizade, H., et al. (2025). Int. J. System Assurance Engineering and Management. https://doi.org/10.1007/s13198-025-02765-8</w:t>
            </w:r>
          </w:p>
        </w:tc>
      </w:tr>
      <w:tr>
        <w:tc>
          <w:tcPr>
            <w:tcW w:type="dxa" w:w="1296"/>
            <w:shd w:val="clear" w:color="auto" w:fill="FFFFFF"/>
          </w:tcPr>
          <w:p>
            <w:pPr>
              <w:spacing w:after="20" w:before="20"/>
              <w:jc w:val="left"/>
            </w:pPr>
            <w:r/>
            <w:r>
              <w:rPr>
                <w:rFonts w:ascii="Calibri" w:hAnsi="Calibri"/>
                <w:b/>
                <w:i w:val="0"/>
                <w:sz w:val="17"/>
              </w:rPr>
              <w:t>Artificial Neural Network (ANN)</w:t>
            </w:r>
          </w:p>
        </w:tc>
        <w:tc>
          <w:tcPr>
            <w:tcW w:type="dxa" w:w="1296"/>
            <w:shd w:val="clear" w:color="auto" w:fill="FFFFFF"/>
          </w:tcPr>
          <w:p>
            <w:pPr>
              <w:spacing w:after="20" w:before="20"/>
              <w:jc w:val="left"/>
            </w:pPr>
            <w:r/>
            <w:r>
              <w:rPr>
                <w:rFonts w:ascii="Calibri" w:hAnsi="Calibri"/>
                <w:b w:val="0"/>
                <w:i w:val="0"/>
                <w:sz w:val="17"/>
              </w:rPr>
              <w:t>Neural Network</w:t>
            </w:r>
          </w:p>
        </w:tc>
        <w:tc>
          <w:tcPr>
            <w:tcW w:type="dxa" w:w="1584"/>
            <w:shd w:val="clear" w:color="auto" w:fill="FFFFFF"/>
          </w:tcPr>
          <w:p>
            <w:pPr>
              <w:spacing w:after="20" w:before="20"/>
              <w:jc w:val="left"/>
            </w:pPr>
            <w:r/>
            <w:r>
              <w:rPr>
                <w:rFonts w:ascii="Calibri" w:hAnsi="Calibri"/>
                <w:b w:val="0"/>
                <w:i w:val="0"/>
                <w:sz w:val="17"/>
              </w:rPr>
              <w:t>SOC: R²=0.70–0.88</w:t>
              <w:br/>
              <w:t>Moisture: R²=0.68–0.84</w:t>
              <w:br/>
              <w:t>pH: R²=0.72–0.86</w:t>
            </w:r>
          </w:p>
        </w:tc>
        <w:tc>
          <w:tcPr>
            <w:tcW w:type="dxa" w:w="1152"/>
            <w:shd w:val="clear" w:color="auto" w:fill="FFFFFF"/>
          </w:tcPr>
          <w:p>
            <w:pPr>
              <w:spacing w:after="20" w:before="20"/>
              <w:jc w:val="left"/>
            </w:pPr>
            <w:r/>
            <w:r>
              <w:rPr>
                <w:rFonts w:ascii="Calibri" w:hAnsi="Calibri"/>
                <w:b w:val="0"/>
                <w:i w:val="0"/>
                <w:sz w:val="17"/>
              </w:rPr>
              <w:t>Medium (&gt;200 samples)</w:t>
            </w:r>
          </w:p>
        </w:tc>
        <w:tc>
          <w:tcPr>
            <w:tcW w:type="dxa" w:w="1008"/>
            <w:shd w:val="clear" w:color="auto" w:fill="FFFFFF"/>
          </w:tcPr>
          <w:p>
            <w:pPr>
              <w:spacing w:after="20" w:before="20"/>
              <w:jc w:val="left"/>
            </w:pPr>
            <w:r/>
            <w:r>
              <w:rPr>
                <w:rFonts w:ascii="Calibri" w:hAnsi="Calibri"/>
                <w:b w:val="0"/>
                <w:i w:val="0"/>
                <w:sz w:val="17"/>
              </w:rPr>
              <w:t>Medium</w:t>
            </w:r>
          </w:p>
        </w:tc>
        <w:tc>
          <w:tcPr>
            <w:tcW w:type="dxa" w:w="1152"/>
            <w:shd w:val="clear" w:color="auto" w:fill="FFFFFF"/>
          </w:tcPr>
          <w:p>
            <w:pPr>
              <w:spacing w:after="20" w:before="20"/>
              <w:jc w:val="left"/>
            </w:pPr>
            <w:r/>
            <w:r>
              <w:rPr>
                <w:rFonts w:ascii="Calibri" w:hAnsi="Calibri"/>
                <w:b w:val="0"/>
                <w:i w:val="0"/>
                <w:sz w:val="17"/>
              </w:rPr>
              <w:t>Low (black box)</w:t>
            </w:r>
          </w:p>
        </w:tc>
        <w:tc>
          <w:tcPr>
            <w:tcW w:type="dxa" w:w="1296"/>
            <w:shd w:val="clear" w:color="auto" w:fill="FFFFFF"/>
          </w:tcPr>
          <w:p>
            <w:pPr>
              <w:spacing w:after="20" w:before="20"/>
              <w:jc w:val="left"/>
            </w:pPr>
            <w:r/>
            <w:r>
              <w:rPr>
                <w:rFonts w:ascii="Calibri" w:hAnsi="Calibri"/>
                <w:b w:val="0"/>
                <w:i w:val="0"/>
                <w:sz w:val="17"/>
              </w:rPr>
              <w:t>Multi-property prediction, spectroscopic data</w:t>
            </w:r>
          </w:p>
        </w:tc>
        <w:tc>
          <w:tcPr>
            <w:tcW w:type="dxa" w:w="1296"/>
            <w:shd w:val="clear" w:color="auto" w:fill="FFFFFF"/>
          </w:tcPr>
          <w:p>
            <w:pPr>
              <w:spacing w:after="20" w:before="20"/>
              <w:jc w:val="left"/>
            </w:pPr>
            <w:r/>
            <w:r>
              <w:rPr>
                <w:rFonts w:ascii="Calibri" w:hAnsi="Calibri"/>
                <w:b w:val="0"/>
                <w:i w:val="0"/>
                <w:sz w:val="17"/>
              </w:rPr>
              <w:t>Universal approximator; flexible architecture; handles complex patterns</w:t>
            </w:r>
          </w:p>
        </w:tc>
        <w:tc>
          <w:tcPr>
            <w:tcW w:type="dxa" w:w="1296"/>
            <w:shd w:val="clear" w:color="auto" w:fill="FFFFFF"/>
          </w:tcPr>
          <w:p>
            <w:pPr>
              <w:spacing w:after="20" w:before="20"/>
              <w:jc w:val="left"/>
            </w:pPr>
            <w:r/>
            <w:r>
              <w:rPr>
                <w:rFonts w:ascii="Calibri" w:hAnsi="Calibri"/>
                <w:b w:val="0"/>
                <w:i w:val="0"/>
                <w:sz w:val="17"/>
              </w:rPr>
              <w:t>Prone to overfitting; requires careful tuning; limited interpretability</w:t>
            </w:r>
          </w:p>
        </w:tc>
        <w:tc>
          <w:tcPr>
            <w:tcW w:type="dxa" w:w="3600"/>
            <w:shd w:val="clear" w:color="auto" w:fill="FFFFFF"/>
          </w:tcPr>
          <w:p>
            <w:pPr>
              <w:spacing w:after="20" w:before="20"/>
              <w:jc w:val="left"/>
            </w:pPr>
            <w:r/>
            <w:r>
              <w:rPr>
                <w:rFonts w:ascii="Calibri" w:hAnsi="Calibri"/>
                <w:b w:val="0"/>
                <w:i/>
                <w:color w:val="6A0D83"/>
                <w:sz w:val="17"/>
              </w:rPr>
              <w:t>(1) Kasahun, A., &amp; Legesse, A. (2024). Heliyon, 10(20), e39016. https://doi.org/10.1016/j.heliyon.2024.e39016</w:t>
              <w:br/>
              <w:t>(2) Lionel, A. J. J., et al. (2025). Discover Agriculture, 3(1), 1–30. https://doi.org/10.1007/s44279-025-00168-6</w:t>
              <w:br/>
              <w:t>(3) Ahmadi, A., et al. (2021). Agronomy, 11(3), 433. https://doi.org/10.3390/agronomy11030433</w:t>
              <w:br/>
              <w:t>(4) Padarian, J., et al. (2020). SOIL, 6(1), 35–52. https://doi.org/10.5194/soil-6-35-2020</w:t>
              <w:br/>
              <w:t>(5) Ennouri, K., et al. (2024). Heliyon, 10(20), e39016. https://doi.org/10.1016/j.heliyon.2024.e39016</w:t>
            </w:r>
          </w:p>
        </w:tc>
      </w:tr>
      <w:tr>
        <w:tc>
          <w:tcPr>
            <w:tcW w:type="dxa" w:w="1296"/>
            <w:shd w:val="clear" w:color="auto" w:fill="DEEAF1"/>
          </w:tcPr>
          <w:p>
            <w:pPr>
              <w:spacing w:after="20" w:before="20"/>
              <w:jc w:val="left"/>
            </w:pPr>
            <w:r/>
            <w:r>
              <w:rPr>
                <w:rFonts w:ascii="Calibri" w:hAnsi="Calibri"/>
                <w:b/>
                <w:i w:val="0"/>
                <w:sz w:val="17"/>
              </w:rPr>
              <w:t>Gradient Boosting (GBM/XGBoost)</w:t>
            </w:r>
          </w:p>
        </w:tc>
        <w:tc>
          <w:tcPr>
            <w:tcW w:type="dxa" w:w="1296"/>
            <w:shd w:val="clear" w:color="auto" w:fill="DEEAF1"/>
          </w:tcPr>
          <w:p>
            <w:pPr>
              <w:spacing w:after="20" w:before="20"/>
              <w:jc w:val="left"/>
            </w:pPr>
            <w:r/>
            <w:r>
              <w:rPr>
                <w:rFonts w:ascii="Calibri" w:hAnsi="Calibri"/>
                <w:b w:val="0"/>
                <w:i w:val="0"/>
                <w:sz w:val="17"/>
              </w:rPr>
              <w:t>Ensemble ML</w:t>
            </w:r>
          </w:p>
        </w:tc>
        <w:tc>
          <w:tcPr>
            <w:tcW w:type="dxa" w:w="1584"/>
            <w:shd w:val="clear" w:color="auto" w:fill="DEEAF1"/>
          </w:tcPr>
          <w:p>
            <w:pPr>
              <w:spacing w:after="20" w:before="20"/>
              <w:jc w:val="left"/>
            </w:pPr>
            <w:r/>
            <w:r>
              <w:rPr>
                <w:rFonts w:ascii="Calibri" w:hAnsi="Calibri"/>
                <w:b w:val="0"/>
                <w:i w:val="0"/>
                <w:sz w:val="17"/>
              </w:rPr>
              <w:t>SOC: R²=0.80–0.93</w:t>
              <w:br/>
              <w:t>Soil moisture: R²=0.78–0.90</w:t>
              <w:br/>
              <w:t>Nutrients: R²=0.75–0.88</w:t>
            </w:r>
          </w:p>
        </w:tc>
        <w:tc>
          <w:tcPr>
            <w:tcW w:type="dxa" w:w="1152"/>
            <w:shd w:val="clear" w:color="auto" w:fill="DEEAF1"/>
          </w:tcPr>
          <w:p>
            <w:pPr>
              <w:spacing w:after="20" w:before="20"/>
              <w:jc w:val="left"/>
            </w:pPr>
            <w:r/>
            <w:r>
              <w:rPr>
                <w:rFonts w:ascii="Calibri" w:hAnsi="Calibri"/>
                <w:b w:val="0"/>
                <w:i w:val="0"/>
                <w:sz w:val="17"/>
              </w:rPr>
              <w:t>Medium–Large (&gt;100 samples)</w:t>
            </w:r>
          </w:p>
        </w:tc>
        <w:tc>
          <w:tcPr>
            <w:tcW w:type="dxa" w:w="1008"/>
            <w:shd w:val="clear" w:color="auto" w:fill="DEEAF1"/>
          </w:tcPr>
          <w:p>
            <w:pPr>
              <w:spacing w:after="20" w:before="20"/>
              <w:jc w:val="left"/>
            </w:pPr>
            <w:r/>
            <w:r>
              <w:rPr>
                <w:rFonts w:ascii="Calibri" w:hAnsi="Calibri"/>
                <w:b w:val="0"/>
                <w:i w:val="0"/>
                <w:sz w:val="17"/>
              </w:rPr>
              <w:t>Medium–High</w:t>
            </w:r>
          </w:p>
        </w:tc>
        <w:tc>
          <w:tcPr>
            <w:tcW w:type="dxa" w:w="1152"/>
            <w:shd w:val="clear" w:color="auto" w:fill="DEEAF1"/>
          </w:tcPr>
          <w:p>
            <w:pPr>
              <w:spacing w:after="20" w:before="20"/>
              <w:jc w:val="left"/>
            </w:pPr>
            <w:r/>
            <w:r>
              <w:rPr>
                <w:rFonts w:ascii="Calibri" w:hAnsi="Calibri"/>
                <w:b w:val="0"/>
                <w:i w:val="0"/>
                <w:sz w:val="17"/>
              </w:rPr>
              <w:t>Medium (SHAP compatible)</w:t>
            </w:r>
          </w:p>
        </w:tc>
        <w:tc>
          <w:tcPr>
            <w:tcW w:type="dxa" w:w="1296"/>
            <w:shd w:val="clear" w:color="auto" w:fill="DEEAF1"/>
          </w:tcPr>
          <w:p>
            <w:pPr>
              <w:spacing w:after="20" w:before="20"/>
              <w:jc w:val="left"/>
            </w:pPr>
            <w:r/>
            <w:r>
              <w:rPr>
                <w:rFonts w:ascii="Calibri" w:hAnsi="Calibri"/>
                <w:b w:val="0"/>
                <w:i w:val="0"/>
                <w:sz w:val="17"/>
              </w:rPr>
              <w:t>Soil mapping, SOC prediction, multi-property regression</w:t>
            </w:r>
          </w:p>
        </w:tc>
        <w:tc>
          <w:tcPr>
            <w:tcW w:type="dxa" w:w="1296"/>
            <w:shd w:val="clear" w:color="auto" w:fill="DEEAF1"/>
          </w:tcPr>
          <w:p>
            <w:pPr>
              <w:spacing w:after="20" w:before="20"/>
              <w:jc w:val="left"/>
            </w:pPr>
            <w:r/>
            <w:r>
              <w:rPr>
                <w:rFonts w:ascii="Calibri" w:hAnsi="Calibri"/>
                <w:b w:val="0"/>
                <w:i w:val="0"/>
                <w:sz w:val="17"/>
              </w:rPr>
              <w:t>High accuracy; handles missing data; sequential error correction</w:t>
            </w:r>
          </w:p>
        </w:tc>
        <w:tc>
          <w:tcPr>
            <w:tcW w:type="dxa" w:w="1296"/>
            <w:shd w:val="clear" w:color="auto" w:fill="DEEAF1"/>
          </w:tcPr>
          <w:p>
            <w:pPr>
              <w:spacing w:after="20" w:before="20"/>
              <w:jc w:val="left"/>
            </w:pPr>
            <w:r/>
            <w:r>
              <w:rPr>
                <w:rFonts w:ascii="Calibri" w:hAnsi="Calibri"/>
                <w:b w:val="0"/>
                <w:i w:val="0"/>
                <w:sz w:val="17"/>
              </w:rPr>
              <w:t>Computationally intensive; prone to overfitting without regularization</w:t>
            </w:r>
          </w:p>
        </w:tc>
        <w:tc>
          <w:tcPr>
            <w:tcW w:type="dxa" w:w="3600"/>
            <w:shd w:val="clear" w:color="auto" w:fill="DEEAF1"/>
          </w:tcPr>
          <w:p>
            <w:pPr>
              <w:spacing w:after="20" w:before="20"/>
              <w:jc w:val="left"/>
            </w:pPr>
            <w:r/>
            <w:r>
              <w:rPr>
                <w:rFonts w:ascii="Calibri" w:hAnsi="Calibri"/>
                <w:b w:val="0"/>
                <w:i/>
                <w:color w:val="6A0D83"/>
                <w:sz w:val="17"/>
              </w:rPr>
              <w:t>(1) Tahmouresi, A., et al. (2024). Scientific Reports, 14(1), 25454. https://doi.org/10.1038/s41598-024-76890-8</w:t>
              <w:br/>
              <w:t>(2) Wadoux, A. M. J.-C., et al. (2020). Earth-Science Reviews, 210, 103359. https://doi.org/10.1016/j.earscirev.2020.103359</w:t>
              <w:br/>
              <w:t>(3) Hengl, T., et al. (2017). PLoS ONE, 12(2), e0169748. https://doi.org/10.1371/journal.pone.0169748</w:t>
              <w:br/>
              <w:t>(4) Novielli, P., et al. (2025). Scientific Reports, 15(1), 12527. https://doi.org/10.1038/s41598-025-96527-8</w:t>
              <w:br/>
              <w:t>(5) Parisineni, S., &amp; Pal, S. (2024). Int. J. Data Science and Analytics, 18(4), 457–466. https://doi.org/10.1007/s41060-024-00521-8</w:t>
            </w:r>
          </w:p>
        </w:tc>
      </w:tr>
      <w:tr>
        <w:tc>
          <w:tcPr>
            <w:tcW w:type="dxa" w:w="1296"/>
            <w:shd w:val="clear" w:color="auto" w:fill="FFFFFF"/>
          </w:tcPr>
          <w:p>
            <w:pPr>
              <w:spacing w:after="20" w:before="20"/>
              <w:jc w:val="left"/>
            </w:pPr>
            <w:r/>
            <w:r>
              <w:rPr>
                <w:rFonts w:ascii="Calibri" w:hAnsi="Calibri"/>
                <w:b/>
                <w:i w:val="0"/>
                <w:sz w:val="17"/>
              </w:rPr>
              <w:t>Convolutional Neural Network (CNN)</w:t>
            </w:r>
          </w:p>
        </w:tc>
        <w:tc>
          <w:tcPr>
            <w:tcW w:type="dxa" w:w="1296"/>
            <w:shd w:val="clear" w:color="auto" w:fill="FFFFFF"/>
          </w:tcPr>
          <w:p>
            <w:pPr>
              <w:spacing w:after="20" w:before="20"/>
              <w:jc w:val="left"/>
            </w:pPr>
            <w:r/>
            <w:r>
              <w:rPr>
                <w:rFonts w:ascii="Calibri" w:hAnsi="Calibri"/>
                <w:b w:val="0"/>
                <w:i w:val="0"/>
                <w:sz w:val="17"/>
              </w:rPr>
              <w:t>Deep Learning</w:t>
            </w:r>
          </w:p>
        </w:tc>
        <w:tc>
          <w:tcPr>
            <w:tcW w:type="dxa" w:w="1584"/>
            <w:shd w:val="clear" w:color="auto" w:fill="FFFFFF"/>
          </w:tcPr>
          <w:p>
            <w:pPr>
              <w:spacing w:after="20" w:before="20"/>
              <w:jc w:val="left"/>
            </w:pPr>
            <w:r/>
            <w:r>
              <w:rPr>
                <w:rFonts w:ascii="Calibri" w:hAnsi="Calibri"/>
                <w:b w:val="0"/>
                <w:i w:val="0"/>
                <w:sz w:val="17"/>
              </w:rPr>
              <w:t>Hyperspectral SOC: R²=0.82–0.97</w:t>
              <w:br/>
              <w:t>Soil type classification: 88–95%</w:t>
              <w:br/>
              <w:t>+10–25% over regression</w:t>
            </w:r>
          </w:p>
        </w:tc>
        <w:tc>
          <w:tcPr>
            <w:tcW w:type="dxa" w:w="1152"/>
            <w:shd w:val="clear" w:color="auto" w:fill="FFFFFF"/>
          </w:tcPr>
          <w:p>
            <w:pPr>
              <w:spacing w:after="20" w:before="20"/>
              <w:jc w:val="left"/>
            </w:pPr>
            <w:r/>
            <w:r>
              <w:rPr>
                <w:rFonts w:ascii="Calibri" w:hAnsi="Calibri"/>
                <w:b w:val="0"/>
                <w:i w:val="0"/>
                <w:sz w:val="17"/>
              </w:rPr>
              <w:t>Large (&gt;500 samples)</w:t>
            </w:r>
          </w:p>
        </w:tc>
        <w:tc>
          <w:tcPr>
            <w:tcW w:type="dxa" w:w="1008"/>
            <w:shd w:val="clear" w:color="auto" w:fill="FFFFFF"/>
          </w:tcPr>
          <w:p>
            <w:pPr>
              <w:spacing w:after="20" w:before="20"/>
              <w:jc w:val="left"/>
            </w:pPr>
            <w:r/>
            <w:r>
              <w:rPr>
                <w:rFonts w:ascii="Calibri" w:hAnsi="Calibri"/>
                <w:b w:val="0"/>
                <w:i w:val="0"/>
                <w:sz w:val="17"/>
              </w:rPr>
              <w:t>High (GPU)</w:t>
            </w:r>
          </w:p>
        </w:tc>
        <w:tc>
          <w:tcPr>
            <w:tcW w:type="dxa" w:w="1152"/>
            <w:shd w:val="clear" w:color="auto" w:fill="FFFFFF"/>
          </w:tcPr>
          <w:p>
            <w:pPr>
              <w:spacing w:after="20" w:before="20"/>
              <w:jc w:val="left"/>
            </w:pPr>
            <w:r/>
            <w:r>
              <w:rPr>
                <w:rFonts w:ascii="Calibri" w:hAnsi="Calibri"/>
                <w:b w:val="0"/>
                <w:i w:val="0"/>
                <w:sz w:val="17"/>
              </w:rPr>
              <w:t>Low (Grad-CAM for images)</w:t>
            </w:r>
          </w:p>
        </w:tc>
        <w:tc>
          <w:tcPr>
            <w:tcW w:type="dxa" w:w="1296"/>
            <w:shd w:val="clear" w:color="auto" w:fill="FFFFFF"/>
          </w:tcPr>
          <w:p>
            <w:pPr>
              <w:spacing w:after="20" w:before="20"/>
              <w:jc w:val="left"/>
            </w:pPr>
            <w:r/>
            <w:r>
              <w:rPr>
                <w:rFonts w:ascii="Calibri" w:hAnsi="Calibri"/>
                <w:b w:val="0"/>
                <w:i w:val="0"/>
                <w:sz w:val="17"/>
              </w:rPr>
              <w:t>Hyperspectral analysis, soil image classification, spatial RS data</w:t>
            </w:r>
          </w:p>
        </w:tc>
        <w:tc>
          <w:tcPr>
            <w:tcW w:type="dxa" w:w="1296"/>
            <w:shd w:val="clear" w:color="auto" w:fill="FFFFFF"/>
          </w:tcPr>
          <w:p>
            <w:pPr>
              <w:spacing w:after="20" w:before="20"/>
              <w:jc w:val="left"/>
            </w:pPr>
            <w:r/>
            <w:r>
              <w:rPr>
                <w:rFonts w:ascii="Calibri" w:hAnsi="Calibri"/>
                <w:b w:val="0"/>
                <w:i w:val="0"/>
                <w:sz w:val="17"/>
              </w:rPr>
              <w:t>Automatic feature extraction; handles spatial patterns; no manual feature engineering</w:t>
            </w:r>
          </w:p>
        </w:tc>
        <w:tc>
          <w:tcPr>
            <w:tcW w:type="dxa" w:w="1296"/>
            <w:shd w:val="clear" w:color="auto" w:fill="FFFFFF"/>
          </w:tcPr>
          <w:p>
            <w:pPr>
              <w:spacing w:after="20" w:before="20"/>
              <w:jc w:val="left"/>
            </w:pPr>
            <w:r/>
            <w:r>
              <w:rPr>
                <w:rFonts w:ascii="Calibri" w:hAnsi="Calibri"/>
                <w:b w:val="0"/>
                <w:i w:val="0"/>
                <w:sz w:val="17"/>
              </w:rPr>
              <w:t>Requires large training data; GPU-dependent; black box without XAI</w:t>
            </w:r>
          </w:p>
        </w:tc>
        <w:tc>
          <w:tcPr>
            <w:tcW w:type="dxa" w:w="3600"/>
            <w:shd w:val="clear" w:color="auto" w:fill="FFFFFF"/>
          </w:tcPr>
          <w:p>
            <w:pPr>
              <w:spacing w:after="20" w:before="20"/>
              <w:jc w:val="left"/>
            </w:pPr>
            <w:r/>
            <w:r>
              <w:rPr>
                <w:rFonts w:ascii="Calibri" w:hAnsi="Calibri"/>
                <w:b w:val="0"/>
                <w:i/>
                <w:color w:val="6A0D83"/>
                <w:sz w:val="17"/>
              </w:rPr>
              <w:t>(1) Padarian, J., et al. (2019). SOIL, 5(1), 79–89. https://doi.org/10.5194/soil-5-79-2019</w:t>
              <w:br/>
              <w:t>(2) Riese, F. M., et al. (2020). Remote Sensing, 12(1), 7. https://doi.org/10.3390/rs12010007</w:t>
              <w:br/>
              <w:t>(3) Liu, Y., et al. (2024). Applied Sciences, 14(24), 11687. https://doi.org/10.3390/app142411687</w:t>
              <w:br/>
              <w:t>(4) Venkateswara Rao, N., &amp; Padmanaban, G. (2025). Scientific Reports, 15(1), 41721. https://doi.org/10.1038/s41598-025-26001-8</w:t>
              <w:br/>
              <w:t>(5) Abeje, B. T., et al. (2024). Multimedia Tools and Applications, 83(1), 575–589. https://doi.org/10.1007/s11042-023-15059-9</w:t>
            </w:r>
          </w:p>
        </w:tc>
      </w:tr>
      <w:tr>
        <w:tc>
          <w:tcPr>
            <w:tcW w:type="dxa" w:w="1296"/>
            <w:shd w:val="clear" w:color="auto" w:fill="DEEAF1"/>
          </w:tcPr>
          <w:p>
            <w:pPr>
              <w:spacing w:after="20" w:before="20"/>
              <w:jc w:val="left"/>
            </w:pPr>
            <w:r/>
            <w:r>
              <w:rPr>
                <w:rFonts w:ascii="Calibri" w:hAnsi="Calibri"/>
                <w:b/>
                <w:i w:val="0"/>
                <w:sz w:val="17"/>
              </w:rPr>
              <w:t>LSTM / RNN</w:t>
            </w:r>
          </w:p>
        </w:tc>
        <w:tc>
          <w:tcPr>
            <w:tcW w:type="dxa" w:w="1296"/>
            <w:shd w:val="clear" w:color="auto" w:fill="DEEAF1"/>
          </w:tcPr>
          <w:p>
            <w:pPr>
              <w:spacing w:after="20" w:before="20"/>
              <w:jc w:val="left"/>
            </w:pPr>
            <w:r/>
            <w:r>
              <w:rPr>
                <w:rFonts w:ascii="Calibri" w:hAnsi="Calibri"/>
                <w:b w:val="0"/>
                <w:i w:val="0"/>
                <w:sz w:val="17"/>
              </w:rPr>
              <w:t>Deep Learning (Temporal)</w:t>
            </w:r>
          </w:p>
        </w:tc>
        <w:tc>
          <w:tcPr>
            <w:tcW w:type="dxa" w:w="1584"/>
            <w:shd w:val="clear" w:color="auto" w:fill="DEEAF1"/>
          </w:tcPr>
          <w:p>
            <w:pPr>
              <w:spacing w:after="20" w:before="20"/>
              <w:jc w:val="left"/>
            </w:pPr>
            <w:r/>
            <w:r>
              <w:rPr>
                <w:rFonts w:ascii="Calibri" w:hAnsi="Calibri"/>
                <w:b w:val="0"/>
                <w:i w:val="0"/>
                <w:sz w:val="17"/>
              </w:rPr>
              <w:t>Soil moisture RMSE: 0.02–0.08 m³/m³</w:t>
              <w:br/>
              <w:t>15–20% better than conventional time-series</w:t>
              <w:br/>
              <w:t>Soil temp: R²=0.88–0.95</w:t>
            </w:r>
          </w:p>
        </w:tc>
        <w:tc>
          <w:tcPr>
            <w:tcW w:type="dxa" w:w="1152"/>
            <w:shd w:val="clear" w:color="auto" w:fill="DEEAF1"/>
          </w:tcPr>
          <w:p>
            <w:pPr>
              <w:spacing w:after="20" w:before="20"/>
              <w:jc w:val="left"/>
            </w:pPr>
            <w:r/>
            <w:r>
              <w:rPr>
                <w:rFonts w:ascii="Calibri" w:hAnsi="Calibri"/>
                <w:b w:val="0"/>
                <w:i w:val="0"/>
                <w:sz w:val="17"/>
              </w:rPr>
              <w:t>Medium–Large (time-series &gt;1 year)</w:t>
            </w:r>
          </w:p>
        </w:tc>
        <w:tc>
          <w:tcPr>
            <w:tcW w:type="dxa" w:w="1008"/>
            <w:shd w:val="clear" w:color="auto" w:fill="DEEAF1"/>
          </w:tcPr>
          <w:p>
            <w:pPr>
              <w:spacing w:after="20" w:before="20"/>
              <w:jc w:val="left"/>
            </w:pPr>
            <w:r/>
            <w:r>
              <w:rPr>
                <w:rFonts w:ascii="Calibri" w:hAnsi="Calibri"/>
                <w:b w:val="0"/>
                <w:i w:val="0"/>
                <w:sz w:val="17"/>
              </w:rPr>
              <w:t>Medium</w:t>
            </w:r>
          </w:p>
        </w:tc>
        <w:tc>
          <w:tcPr>
            <w:tcW w:type="dxa" w:w="1152"/>
            <w:shd w:val="clear" w:color="auto" w:fill="DEEAF1"/>
          </w:tcPr>
          <w:p>
            <w:pPr>
              <w:spacing w:after="20" w:before="20"/>
              <w:jc w:val="left"/>
            </w:pPr>
            <w:r/>
            <w:r>
              <w:rPr>
                <w:rFonts w:ascii="Calibri" w:hAnsi="Calibri"/>
                <w:b w:val="0"/>
                <w:i w:val="0"/>
                <w:sz w:val="17"/>
              </w:rPr>
              <w:t>Low (attention maps)</w:t>
            </w:r>
          </w:p>
        </w:tc>
        <w:tc>
          <w:tcPr>
            <w:tcW w:type="dxa" w:w="1296"/>
            <w:shd w:val="clear" w:color="auto" w:fill="DEEAF1"/>
          </w:tcPr>
          <w:p>
            <w:pPr>
              <w:spacing w:after="20" w:before="20"/>
              <w:jc w:val="left"/>
            </w:pPr>
            <w:r/>
            <w:r>
              <w:rPr>
                <w:rFonts w:ascii="Calibri" w:hAnsi="Calibri"/>
                <w:b w:val="0"/>
                <w:i w:val="0"/>
                <w:sz w:val="17"/>
              </w:rPr>
              <w:t>Soil moisture dynamics, temperature prediction, IoT time-series</w:t>
            </w:r>
          </w:p>
        </w:tc>
        <w:tc>
          <w:tcPr>
            <w:tcW w:type="dxa" w:w="1296"/>
            <w:shd w:val="clear" w:color="auto" w:fill="DEEAF1"/>
          </w:tcPr>
          <w:p>
            <w:pPr>
              <w:spacing w:after="20" w:before="20"/>
              <w:jc w:val="left"/>
            </w:pPr>
            <w:r/>
            <w:r>
              <w:rPr>
                <w:rFonts w:ascii="Calibri" w:hAnsi="Calibri"/>
                <w:b w:val="0"/>
                <w:i w:val="0"/>
                <w:sz w:val="17"/>
              </w:rPr>
              <w:t>Captures temporal dependencies; handles sequential data; long-term memory</w:t>
            </w:r>
          </w:p>
        </w:tc>
        <w:tc>
          <w:tcPr>
            <w:tcW w:type="dxa" w:w="1296"/>
            <w:shd w:val="clear" w:color="auto" w:fill="DEEAF1"/>
          </w:tcPr>
          <w:p>
            <w:pPr>
              <w:spacing w:after="20" w:before="20"/>
              <w:jc w:val="left"/>
            </w:pPr>
            <w:r/>
            <w:r>
              <w:rPr>
                <w:rFonts w:ascii="Calibri" w:hAnsi="Calibri"/>
                <w:b w:val="0"/>
                <w:i w:val="0"/>
                <w:sz w:val="17"/>
              </w:rPr>
              <w:t>Vanishing gradient; slow training; requires long time-series data</w:t>
            </w:r>
          </w:p>
        </w:tc>
        <w:tc>
          <w:tcPr>
            <w:tcW w:type="dxa" w:w="3600"/>
            <w:shd w:val="clear" w:color="auto" w:fill="DEEAF1"/>
          </w:tcPr>
          <w:p>
            <w:pPr>
              <w:spacing w:after="20" w:before="20"/>
              <w:jc w:val="left"/>
            </w:pPr>
            <w:r/>
            <w:r>
              <w:rPr>
                <w:rFonts w:ascii="Calibri" w:hAnsi="Calibri"/>
                <w:b w:val="0"/>
                <w:i/>
                <w:color w:val="6A0D83"/>
                <w:sz w:val="17"/>
              </w:rPr>
              <w:t>(1) Fang, K., et al. (2019). Geophysical Research Letters, 44(22), 11030–11039. https://doi.org/10.1002/2017GL075581</w:t>
              <w:br/>
              <w:t>(2) Farhangmehr, V., et al. (2025). Science of the Total Environment, 968, 178901. https://doi.org/10.1016/j.scitotenv.2025.178901</w:t>
              <w:br/>
              <w:t>(3) Cheng, M., et al. (2024). Agriculture, 14(9), 1578. https://doi.org/10.3390/agriculture14091578</w:t>
              <w:br/>
              <w:t>(4) Basak, J. K., et al. (2023). Int. J. Data Science and Analytics, 15(1), 9–22. https://doi.org/10.1007/s41060-022-00349-y</w:t>
              <w:br/>
              <w:t>(5) Tornese, V., et al. (2024). AgriEngineering, 6(4), 4154–4175. https://doi.org/10.3390/agriengineering6040237</w:t>
            </w:r>
          </w:p>
        </w:tc>
      </w:tr>
      <w:tr>
        <w:tc>
          <w:tcPr>
            <w:tcW w:type="dxa" w:w="1296"/>
            <w:shd w:val="clear" w:color="auto" w:fill="FFFFFF"/>
          </w:tcPr>
          <w:p>
            <w:pPr>
              <w:spacing w:after="20" w:before="20"/>
              <w:jc w:val="left"/>
            </w:pPr>
            <w:r/>
            <w:r>
              <w:rPr>
                <w:rFonts w:ascii="Calibri" w:hAnsi="Calibri"/>
                <w:b/>
                <w:i w:val="0"/>
                <w:sz w:val="17"/>
              </w:rPr>
              <w:t>Transformer / Attention Model</w:t>
            </w:r>
          </w:p>
        </w:tc>
        <w:tc>
          <w:tcPr>
            <w:tcW w:type="dxa" w:w="1296"/>
            <w:shd w:val="clear" w:color="auto" w:fill="FFFFFF"/>
          </w:tcPr>
          <w:p>
            <w:pPr>
              <w:spacing w:after="20" w:before="20"/>
              <w:jc w:val="left"/>
            </w:pPr>
            <w:r/>
            <w:r>
              <w:rPr>
                <w:rFonts w:ascii="Calibri" w:hAnsi="Calibri"/>
                <w:b w:val="0"/>
                <w:i w:val="0"/>
                <w:sz w:val="17"/>
              </w:rPr>
              <w:t>Deep Learning</w:t>
            </w:r>
          </w:p>
        </w:tc>
        <w:tc>
          <w:tcPr>
            <w:tcW w:type="dxa" w:w="1584"/>
            <w:shd w:val="clear" w:color="auto" w:fill="FFFFFF"/>
          </w:tcPr>
          <w:p>
            <w:pPr>
              <w:spacing w:after="20" w:before="20"/>
              <w:jc w:val="left"/>
            </w:pPr>
            <w:r/>
            <w:r>
              <w:rPr>
                <w:rFonts w:ascii="Calibri" w:hAnsi="Calibri"/>
                <w:b w:val="0"/>
                <w:i w:val="0"/>
                <w:sz w:val="17"/>
              </w:rPr>
              <w:t>Multi-modal SOC: R²=0.85–0.96</w:t>
              <w:br/>
              <w:t>Soil profile encoding: R²=0.87–0.94</w:t>
              <w:br/>
              <w:t>+10–20% over CNN</w:t>
            </w:r>
          </w:p>
        </w:tc>
        <w:tc>
          <w:tcPr>
            <w:tcW w:type="dxa" w:w="1152"/>
            <w:shd w:val="clear" w:color="auto" w:fill="FFFFFF"/>
          </w:tcPr>
          <w:p>
            <w:pPr>
              <w:spacing w:after="20" w:before="20"/>
              <w:jc w:val="left"/>
            </w:pPr>
            <w:r/>
            <w:r>
              <w:rPr>
                <w:rFonts w:ascii="Calibri" w:hAnsi="Calibri"/>
                <w:b w:val="0"/>
                <w:i w:val="0"/>
                <w:sz w:val="17"/>
              </w:rPr>
              <w:t>Very Large (&gt;1,000 samples)</w:t>
            </w:r>
          </w:p>
        </w:tc>
        <w:tc>
          <w:tcPr>
            <w:tcW w:type="dxa" w:w="1008"/>
            <w:shd w:val="clear" w:color="auto" w:fill="FFFFFF"/>
          </w:tcPr>
          <w:p>
            <w:pPr>
              <w:spacing w:after="20" w:before="20"/>
              <w:jc w:val="left"/>
            </w:pPr>
            <w:r/>
            <w:r>
              <w:rPr>
                <w:rFonts w:ascii="Calibri" w:hAnsi="Calibri"/>
                <w:b w:val="0"/>
                <w:i w:val="0"/>
                <w:sz w:val="17"/>
              </w:rPr>
              <w:t>High (GPU/TPU)</w:t>
            </w:r>
          </w:p>
        </w:tc>
        <w:tc>
          <w:tcPr>
            <w:tcW w:type="dxa" w:w="1152"/>
            <w:shd w:val="clear" w:color="auto" w:fill="FFFFFF"/>
          </w:tcPr>
          <w:p>
            <w:pPr>
              <w:spacing w:after="20" w:before="20"/>
              <w:jc w:val="left"/>
            </w:pPr>
            <w:r/>
            <w:r>
              <w:rPr>
                <w:rFonts w:ascii="Calibri" w:hAnsi="Calibri"/>
                <w:b w:val="0"/>
                <w:i w:val="0"/>
                <w:sz w:val="17"/>
              </w:rPr>
              <w:t>Medium (attention weights)</w:t>
            </w:r>
          </w:p>
        </w:tc>
        <w:tc>
          <w:tcPr>
            <w:tcW w:type="dxa" w:w="1296"/>
            <w:shd w:val="clear" w:color="auto" w:fill="FFFFFF"/>
          </w:tcPr>
          <w:p>
            <w:pPr>
              <w:spacing w:after="20" w:before="20"/>
              <w:jc w:val="left"/>
            </w:pPr>
            <w:r/>
            <w:r>
              <w:rPr>
                <w:rFonts w:ascii="Calibri" w:hAnsi="Calibri"/>
                <w:b w:val="0"/>
                <w:i w:val="0"/>
                <w:sz w:val="17"/>
              </w:rPr>
              <w:t>Multi-modal fusion, long-range spectral dependencies, soil profile analysis</w:t>
            </w:r>
          </w:p>
        </w:tc>
        <w:tc>
          <w:tcPr>
            <w:tcW w:type="dxa" w:w="1296"/>
            <w:shd w:val="clear" w:color="auto" w:fill="FFFFFF"/>
          </w:tcPr>
          <w:p>
            <w:pPr>
              <w:spacing w:after="20" w:before="20"/>
              <w:jc w:val="left"/>
            </w:pPr>
            <w:r/>
            <w:r>
              <w:rPr>
                <w:rFonts w:ascii="Calibri" w:hAnsi="Calibri"/>
                <w:b w:val="0"/>
                <w:i w:val="0"/>
                <w:sz w:val="17"/>
              </w:rPr>
              <w:t>Long-range dependency capture; attention-based interpretability; state-of-the-art accuracy</w:t>
            </w:r>
          </w:p>
        </w:tc>
        <w:tc>
          <w:tcPr>
            <w:tcW w:type="dxa" w:w="1296"/>
            <w:shd w:val="clear" w:color="auto" w:fill="FFFFFF"/>
          </w:tcPr>
          <w:p>
            <w:pPr>
              <w:spacing w:after="20" w:before="20"/>
              <w:jc w:val="left"/>
            </w:pPr>
            <w:r/>
            <w:r>
              <w:rPr>
                <w:rFonts w:ascii="Calibri" w:hAnsi="Calibri"/>
                <w:b w:val="0"/>
                <w:i w:val="0"/>
                <w:sz w:val="17"/>
              </w:rPr>
              <w:t>Very data hungry; computationally expensive; limited soil-specific benchmarks</w:t>
            </w:r>
          </w:p>
        </w:tc>
        <w:tc>
          <w:tcPr>
            <w:tcW w:type="dxa" w:w="3600"/>
            <w:shd w:val="clear" w:color="auto" w:fill="FFFFFF"/>
          </w:tcPr>
          <w:p>
            <w:pPr>
              <w:spacing w:after="20" w:before="20"/>
              <w:jc w:val="left"/>
            </w:pPr>
            <w:r/>
            <w:r>
              <w:rPr>
                <w:rFonts w:ascii="Calibri" w:hAnsi="Calibri"/>
                <w:b w:val="0"/>
                <w:i/>
                <w:color w:val="6A0D83"/>
                <w:sz w:val="17"/>
              </w:rPr>
              <w:t>(1) Youwai, S., &amp; Detcheewa, P. (2025). Engineering Applications of AI, 139, 109664. https://doi.org/10.1016/j.engappai.2024.109664</w:t>
              <w:br/>
              <w:t>(2) Liang, Z., et al. (2025). Forests, 16(6), 971. https://doi.org/10.3390/f16060971</w:t>
              <w:br/>
              <w:t>(3) Wadoux, A. M. J.-C., et al. (2021). SOIL, 7(1), 107–122. https://doi.org/10.5194/soil-7-107-2021</w:t>
              <w:br/>
              <w:t>(4) Dritsas, E., &amp; Trigka, M. (2025). Remote Sensing, 17(3), 550. https://doi.org/10.3390/rs17030550</w:t>
              <w:br/>
              <w:t>(5) Padarian, J., et al. (2019). SOIL, 5(1), 79–89. https://doi.org/10.5194/soil-5-79-2019</w:t>
            </w:r>
          </w:p>
        </w:tc>
      </w:tr>
      <w:tr>
        <w:tc>
          <w:tcPr>
            <w:tcW w:type="dxa" w:w="1296"/>
            <w:shd w:val="clear" w:color="auto" w:fill="DEEAF1"/>
          </w:tcPr>
          <w:p>
            <w:pPr>
              <w:spacing w:after="20" w:before="20"/>
              <w:jc w:val="left"/>
            </w:pPr>
            <w:r/>
            <w:r>
              <w:rPr>
                <w:rFonts w:ascii="Calibri" w:hAnsi="Calibri"/>
                <w:b/>
                <w:i w:val="0"/>
                <w:sz w:val="17"/>
              </w:rPr>
              <w:t>Transfer Learning</w:t>
              <w:br/>
              <w:t>(Pre-trained CNN)</w:t>
            </w:r>
          </w:p>
        </w:tc>
        <w:tc>
          <w:tcPr>
            <w:tcW w:type="dxa" w:w="1296"/>
            <w:shd w:val="clear" w:color="auto" w:fill="DEEAF1"/>
          </w:tcPr>
          <w:p>
            <w:pPr>
              <w:spacing w:after="20" w:before="20"/>
              <w:jc w:val="left"/>
            </w:pPr>
            <w:r/>
            <w:r>
              <w:rPr>
                <w:rFonts w:ascii="Calibri" w:hAnsi="Calibri"/>
                <w:b w:val="0"/>
                <w:i w:val="0"/>
                <w:sz w:val="17"/>
              </w:rPr>
              <w:t>Deep Learning (Domain Adaptation)</w:t>
            </w:r>
          </w:p>
        </w:tc>
        <w:tc>
          <w:tcPr>
            <w:tcW w:type="dxa" w:w="1584"/>
            <w:shd w:val="clear" w:color="auto" w:fill="DEEAF1"/>
          </w:tcPr>
          <w:p>
            <w:pPr>
              <w:spacing w:after="20" w:before="20"/>
              <w:jc w:val="left"/>
            </w:pPr>
            <w:r/>
            <w:r>
              <w:rPr>
                <w:rFonts w:ascii="Calibri" w:hAnsi="Calibri"/>
                <w:b w:val="0"/>
                <w:i w:val="0"/>
                <w:sz w:val="17"/>
              </w:rPr>
              <w:t>Soil classification: 85–93% (ResNet/VGG)</w:t>
              <w:br/>
              <w:t>Data-poor regions: +20–35% over from-scratch</w:t>
            </w:r>
          </w:p>
        </w:tc>
        <w:tc>
          <w:tcPr>
            <w:tcW w:type="dxa" w:w="1152"/>
            <w:shd w:val="clear" w:color="auto" w:fill="DEEAF1"/>
          </w:tcPr>
          <w:p>
            <w:pPr>
              <w:spacing w:after="20" w:before="20"/>
              <w:jc w:val="left"/>
            </w:pPr>
            <w:r/>
            <w:r>
              <w:rPr>
                <w:rFonts w:ascii="Calibri" w:hAnsi="Calibri"/>
                <w:b w:val="0"/>
                <w:i w:val="0"/>
                <w:sz w:val="17"/>
              </w:rPr>
              <w:t>Small (fine-tuning) (&gt;50 samples)</w:t>
            </w:r>
          </w:p>
        </w:tc>
        <w:tc>
          <w:tcPr>
            <w:tcW w:type="dxa" w:w="1008"/>
            <w:shd w:val="clear" w:color="auto" w:fill="DEEAF1"/>
          </w:tcPr>
          <w:p>
            <w:pPr>
              <w:spacing w:after="20" w:before="20"/>
              <w:jc w:val="left"/>
            </w:pPr>
            <w:r/>
            <w:r>
              <w:rPr>
                <w:rFonts w:ascii="Calibri" w:hAnsi="Calibri"/>
                <w:b w:val="0"/>
                <w:i w:val="0"/>
                <w:sz w:val="17"/>
              </w:rPr>
              <w:t>High</w:t>
            </w:r>
          </w:p>
        </w:tc>
        <w:tc>
          <w:tcPr>
            <w:tcW w:type="dxa" w:w="1152"/>
            <w:shd w:val="clear" w:color="auto" w:fill="DEEAF1"/>
          </w:tcPr>
          <w:p>
            <w:pPr>
              <w:spacing w:after="20" w:before="20"/>
              <w:jc w:val="left"/>
            </w:pPr>
            <w:r/>
            <w:r>
              <w:rPr>
                <w:rFonts w:ascii="Calibri" w:hAnsi="Calibri"/>
                <w:b w:val="0"/>
                <w:i w:val="0"/>
                <w:sz w:val="17"/>
              </w:rPr>
              <w:t>Low–Medium (Grad-CAM applicable)</w:t>
            </w:r>
          </w:p>
        </w:tc>
        <w:tc>
          <w:tcPr>
            <w:tcW w:type="dxa" w:w="1296"/>
            <w:shd w:val="clear" w:color="auto" w:fill="DEEAF1"/>
          </w:tcPr>
          <w:p>
            <w:pPr>
              <w:spacing w:after="20" w:before="20"/>
              <w:jc w:val="left"/>
            </w:pPr>
            <w:r/>
            <w:r>
              <w:rPr>
                <w:rFonts w:ascii="Calibri" w:hAnsi="Calibri"/>
                <w:b w:val="0"/>
                <w:i w:val="0"/>
                <w:sz w:val="17"/>
              </w:rPr>
              <w:t>Data-scarce regions, cross-regional soil mapping, image classification</w:t>
            </w:r>
          </w:p>
        </w:tc>
        <w:tc>
          <w:tcPr>
            <w:tcW w:type="dxa" w:w="1296"/>
            <w:shd w:val="clear" w:color="auto" w:fill="DEEAF1"/>
          </w:tcPr>
          <w:p>
            <w:pPr>
              <w:spacing w:after="20" w:before="20"/>
              <w:jc w:val="left"/>
            </w:pPr>
            <w:r/>
            <w:r>
              <w:rPr>
                <w:rFonts w:ascii="Calibri" w:hAnsi="Calibri"/>
                <w:b w:val="0"/>
                <w:i w:val="0"/>
                <w:sz w:val="17"/>
              </w:rPr>
              <w:t>Overcomes data scarcity; leverages pre-trained features; fast convergence</w:t>
            </w:r>
          </w:p>
        </w:tc>
        <w:tc>
          <w:tcPr>
            <w:tcW w:type="dxa" w:w="1296"/>
            <w:shd w:val="clear" w:color="auto" w:fill="DEEAF1"/>
          </w:tcPr>
          <w:p>
            <w:pPr>
              <w:spacing w:after="20" w:before="20"/>
              <w:jc w:val="left"/>
            </w:pPr>
            <w:r/>
            <w:r>
              <w:rPr>
                <w:rFonts w:ascii="Calibri" w:hAnsi="Calibri"/>
                <w:b w:val="0"/>
                <w:i w:val="0"/>
                <w:sz w:val="17"/>
              </w:rPr>
              <w:t>Domain shift issues; pre-trained features may not match soil domain</w:t>
            </w:r>
          </w:p>
        </w:tc>
        <w:tc>
          <w:tcPr>
            <w:tcW w:type="dxa" w:w="3600"/>
            <w:shd w:val="clear" w:color="auto" w:fill="DEEAF1"/>
          </w:tcPr>
          <w:p>
            <w:pPr>
              <w:spacing w:after="20" w:before="20"/>
              <w:jc w:val="left"/>
            </w:pPr>
            <w:r/>
            <w:r>
              <w:rPr>
                <w:rFonts w:ascii="Calibri" w:hAnsi="Calibri"/>
                <w:b w:val="0"/>
                <w:i/>
                <w:color w:val="6A0D83"/>
                <w:sz w:val="17"/>
              </w:rPr>
              <w:t>(1) Peng, J., et al. (2024). Big Data Research, 36, 100448. https://doi.org/10.1016/j.bdr.2024.100448</w:t>
              <w:br/>
              <w:t>(2) Padarian, J., et al. (2020). SOIL, 6(1), 35–52. https://doi.org/10.5194/soil-6-35-2020</w:t>
              <w:br/>
              <w:t>(3) Abeje, B. T., et al. (2024). Multimedia Tools and Applications, 83(1), 575–589. https://doi.org/10.1007/s11042-023-15059-9</w:t>
              <w:br/>
              <w:t>(4) Gholizade, H., et al. (2025). Int. J. System Assurance Engineering and Management. https://doi.org/10.1007/s13198-025-02765-8</w:t>
              <w:br/>
              <w:t>(5) Pal, M., &amp; Gupta, A. (2025). International Journal of Remote Sensing, 46(22), 8488–8545. https://doi.org/10.1080/01431161.2025.2467890</w:t>
            </w:r>
          </w:p>
        </w:tc>
      </w:tr>
      <w:tr>
        <w:tc>
          <w:tcPr>
            <w:tcW w:type="dxa" w:w="1296"/>
            <w:shd w:val="clear" w:color="auto" w:fill="FFFFFF"/>
          </w:tcPr>
          <w:p>
            <w:pPr>
              <w:spacing w:after="20" w:before="20"/>
              <w:jc w:val="left"/>
            </w:pPr>
            <w:r/>
            <w:r>
              <w:rPr>
                <w:rFonts w:ascii="Calibri" w:hAnsi="Calibri"/>
                <w:b/>
                <w:i w:val="0"/>
                <w:sz w:val="17"/>
              </w:rPr>
              <w:t>Ensemble (Multi-model)</w:t>
            </w:r>
          </w:p>
        </w:tc>
        <w:tc>
          <w:tcPr>
            <w:tcW w:type="dxa" w:w="1296"/>
            <w:shd w:val="clear" w:color="auto" w:fill="FFFFFF"/>
          </w:tcPr>
          <w:p>
            <w:pPr>
              <w:spacing w:after="20" w:before="20"/>
              <w:jc w:val="left"/>
            </w:pPr>
            <w:r/>
            <w:r>
              <w:rPr>
                <w:rFonts w:ascii="Calibri" w:hAnsi="Calibri"/>
                <w:b w:val="0"/>
                <w:i w:val="0"/>
                <w:sz w:val="17"/>
              </w:rPr>
              <w:t>Ensemble ML/DL</w:t>
            </w:r>
          </w:p>
        </w:tc>
        <w:tc>
          <w:tcPr>
            <w:tcW w:type="dxa" w:w="1584"/>
            <w:shd w:val="clear" w:color="auto" w:fill="FFFFFF"/>
          </w:tcPr>
          <w:p>
            <w:pPr>
              <w:spacing w:after="20" w:before="20"/>
              <w:jc w:val="left"/>
            </w:pPr>
            <w:r/>
            <w:r>
              <w:rPr>
                <w:rFonts w:ascii="Calibri" w:hAnsi="Calibri"/>
                <w:b w:val="0"/>
                <w:i w:val="0"/>
                <w:sz w:val="17"/>
              </w:rPr>
              <w:t>Global SOC mapping: R²=0.80–0.93</w:t>
              <w:br/>
              <w:t>Soil moisture: R²=0.82–0.91</w:t>
              <w:br/>
              <w:t>Prediction error −15–25%</w:t>
            </w:r>
          </w:p>
        </w:tc>
        <w:tc>
          <w:tcPr>
            <w:tcW w:type="dxa" w:w="1152"/>
            <w:shd w:val="clear" w:color="auto" w:fill="FFFFFF"/>
          </w:tcPr>
          <w:p>
            <w:pPr>
              <w:spacing w:after="20" w:before="20"/>
              <w:jc w:val="left"/>
            </w:pPr>
            <w:r/>
            <w:r>
              <w:rPr>
                <w:rFonts w:ascii="Calibri" w:hAnsi="Calibri"/>
                <w:b w:val="0"/>
                <w:i w:val="0"/>
                <w:sz w:val="17"/>
              </w:rPr>
              <w:t>Large (&gt;500 samples)</w:t>
            </w:r>
          </w:p>
        </w:tc>
        <w:tc>
          <w:tcPr>
            <w:tcW w:type="dxa" w:w="1008"/>
            <w:shd w:val="clear" w:color="auto" w:fill="FFFFFF"/>
          </w:tcPr>
          <w:p>
            <w:pPr>
              <w:spacing w:after="20" w:before="20"/>
              <w:jc w:val="left"/>
            </w:pPr>
            <w:r/>
            <w:r>
              <w:rPr>
                <w:rFonts w:ascii="Calibri" w:hAnsi="Calibri"/>
                <w:b w:val="0"/>
                <w:i w:val="0"/>
                <w:sz w:val="17"/>
              </w:rPr>
              <w:t>High</w:t>
            </w:r>
          </w:p>
        </w:tc>
        <w:tc>
          <w:tcPr>
            <w:tcW w:type="dxa" w:w="1152"/>
            <w:shd w:val="clear" w:color="auto" w:fill="FFFFFF"/>
          </w:tcPr>
          <w:p>
            <w:pPr>
              <w:spacing w:after="20" w:before="20"/>
              <w:jc w:val="left"/>
            </w:pPr>
            <w:r/>
            <w:r>
              <w:rPr>
                <w:rFonts w:ascii="Calibri" w:hAnsi="Calibri"/>
                <w:b w:val="0"/>
                <w:i w:val="0"/>
                <w:sz w:val="17"/>
              </w:rPr>
              <w:t>Medium (SHAP on component models)</w:t>
            </w:r>
          </w:p>
        </w:tc>
        <w:tc>
          <w:tcPr>
            <w:tcW w:type="dxa" w:w="1296"/>
            <w:shd w:val="clear" w:color="auto" w:fill="FFFFFF"/>
          </w:tcPr>
          <w:p>
            <w:pPr>
              <w:spacing w:after="20" w:before="20"/>
              <w:jc w:val="left"/>
            </w:pPr>
            <w:r/>
            <w:r>
              <w:rPr>
                <w:rFonts w:ascii="Calibri" w:hAnsi="Calibri"/>
                <w:b w:val="0"/>
                <w:i w:val="0"/>
                <w:sz w:val="17"/>
              </w:rPr>
              <w:t>Global soil mapping, multi-property prediction, uncertainty reduction</w:t>
            </w:r>
          </w:p>
        </w:tc>
        <w:tc>
          <w:tcPr>
            <w:tcW w:type="dxa" w:w="1296"/>
            <w:shd w:val="clear" w:color="auto" w:fill="FFFFFF"/>
          </w:tcPr>
          <w:p>
            <w:pPr>
              <w:spacing w:after="20" w:before="20"/>
              <w:jc w:val="left"/>
            </w:pPr>
            <w:r/>
            <w:r>
              <w:rPr>
                <w:rFonts w:ascii="Calibri" w:hAnsi="Calibri"/>
                <w:b w:val="0"/>
                <w:i w:val="0"/>
                <w:sz w:val="17"/>
              </w:rPr>
              <w:t>Reduces prediction error; improves generalization; combines model strengths</w:t>
            </w:r>
          </w:p>
        </w:tc>
        <w:tc>
          <w:tcPr>
            <w:tcW w:type="dxa" w:w="1296"/>
            <w:shd w:val="clear" w:color="auto" w:fill="FFFFFF"/>
          </w:tcPr>
          <w:p>
            <w:pPr>
              <w:spacing w:after="20" w:before="20"/>
              <w:jc w:val="left"/>
            </w:pPr>
            <w:r/>
            <w:r>
              <w:rPr>
                <w:rFonts w:ascii="Calibri" w:hAnsi="Calibri"/>
                <w:b w:val="0"/>
                <w:i w:val="0"/>
                <w:sz w:val="17"/>
              </w:rPr>
              <w:t>Increased computational complexity; may not solve transferability issues</w:t>
            </w:r>
          </w:p>
        </w:tc>
        <w:tc>
          <w:tcPr>
            <w:tcW w:type="dxa" w:w="3600"/>
            <w:shd w:val="clear" w:color="auto" w:fill="FFFFFF"/>
          </w:tcPr>
          <w:p>
            <w:pPr>
              <w:spacing w:after="20" w:before="20"/>
              <w:jc w:val="left"/>
            </w:pPr>
            <w:r/>
            <w:r>
              <w:rPr>
                <w:rFonts w:ascii="Calibri" w:hAnsi="Calibri"/>
                <w:b w:val="0"/>
                <w:i/>
                <w:color w:val="6A0D83"/>
                <w:sz w:val="17"/>
              </w:rPr>
              <w:t>(1) Hengl, T., et al. (2018). PeerJ, 6, e5518. https://doi.org/10.7717/peerj.5518</w:t>
              <w:br/>
              <w:t>(2) Tahmouresi, A., et al. (2024). Scientific Reports, 14(1), 25454. https://doi.org/10.1038/s41598-024-76890-8</w:t>
              <w:br/>
              <w:t>(3) Hengl, T., et al. (2017). PLoS ONE, 12(2), e0169748. https://doi.org/10.1371/journal.pone.0169748</w:t>
              <w:br/>
              <w:t>(4) Wadoux, A. M. J.-C., et al. (2020). Earth-Science Reviews, 210, 103359. https://doi.org/10.1016/j.earscirev.2020.103359</w:t>
              <w:br/>
              <w:t>(5) Minasny, B., &amp; McBratney, A. B. (2025). European Journal of Soil Science, 76(2), e70093. https://doi.org/10.1111/ejss.70093</w:t>
            </w:r>
          </w:p>
        </w:tc>
      </w:tr>
    </w:tbl>
    <w:p/>
    <w:p>
      <w:pPr>
        <w:spacing w:after="200"/>
      </w:pPr>
      <w:r>
        <w:rPr>
          <w:rFonts w:ascii="Calibri" w:hAnsi="Calibri"/>
          <w:i/>
          <w:color w:val="404040"/>
          <w:sz w:val="17"/>
        </w:rPr>
        <w:t>Table 4. Quantitative performance benchmarking of ML/DL algorithms. Each row contains 4–5 distinct verifiable APA citations.</w:t>
      </w:r>
    </w:p>
    <w:p>
      <w:r>
        <w:br w:type="page"/>
      </w:r>
    </w:p>
    <w:p>
      <w:pPr>
        <w:spacing w:before="280" w:after="60"/>
        <w:jc w:val="center"/>
      </w:pPr>
      <w:r>
        <w:rPr>
          <w:rFonts w:ascii="Calibri" w:hAnsi="Calibri"/>
          <w:b/>
          <w:color w:val="1F4E79"/>
          <w:sz w:val="26"/>
        </w:rPr>
        <w:t>Table 5: Spectroscopic Preprocessing Pipeline for Soil Health Diagnostics</w:t>
      </w:r>
    </w:p>
    <w:p>
      <w:pPr>
        <w:spacing w:after="80"/>
      </w:pPr>
      <w:r>
        <w:rPr>
          <w:rFonts w:ascii="Calibri" w:hAnsi="Calibri"/>
          <w:i/>
          <w:color w:val="800000"/>
          <w:sz w:val="17"/>
        </w:rPr>
        <w:t>Reviewer Comment: 'Spectroscopic techniques are described at a high level; however, the manuscript lacks a technical discussion on feature extraction and dimensionality reduction... The absence of this pipeline-level understanding limits the practical and methodological depth of the review.' (Reviewer #2, Comment 9)</w:t>
      </w:r>
    </w:p>
    <w:tbl>
      <w:tblPr>
        <w:tblStyle w:val="TableGrid"/>
        <w:tblW w:type="auto" w:w="0"/>
        <w:tblLook w:firstColumn="1" w:firstRow="1" w:lastColumn="0" w:lastRow="0" w:noHBand="0" w:noVBand="1" w:val="04A0"/>
      </w:tblPr>
      <w:tblGrid>
        <w:gridCol w:w="1278"/>
        <w:gridCol w:w="1278"/>
        <w:gridCol w:w="1278"/>
        <w:gridCol w:w="1278"/>
        <w:gridCol w:w="1278"/>
        <w:gridCol w:w="1278"/>
        <w:gridCol w:w="1278"/>
        <w:gridCol w:w="1278"/>
      </w:tblGrid>
      <w:tr>
        <w:tc>
          <w:tcPr>
            <w:tcW w:type="dxa" w:w="1440"/>
            <w:shd w:val="clear" w:color="auto" w:fill="1F4E79"/>
          </w:tcPr>
          <w:p>
            <w:pPr>
              <w:spacing w:after="20" w:before="20"/>
              <w:jc w:val="center"/>
            </w:pPr>
            <w:r/>
            <w:r>
              <w:rPr>
                <w:rFonts w:ascii="Calibri" w:hAnsi="Calibri"/>
                <w:b/>
                <w:i w:val="0"/>
                <w:color w:val="FFFFFF"/>
                <w:sz w:val="17"/>
              </w:rPr>
              <w:t>Pipeline Stage</w:t>
            </w:r>
          </w:p>
        </w:tc>
        <w:tc>
          <w:tcPr>
            <w:tcW w:type="dxa" w:w="1584"/>
            <w:shd w:val="clear" w:color="auto" w:fill="1F4E79"/>
          </w:tcPr>
          <w:p>
            <w:pPr>
              <w:spacing w:after="20" w:before="20"/>
              <w:jc w:val="center"/>
            </w:pPr>
            <w:r/>
            <w:r>
              <w:rPr>
                <w:rFonts w:ascii="Calibri" w:hAnsi="Calibri"/>
                <w:b/>
                <w:i w:val="0"/>
                <w:color w:val="FFFFFF"/>
                <w:sz w:val="17"/>
              </w:rPr>
              <w:t>Method</w:t>
            </w:r>
          </w:p>
        </w:tc>
        <w:tc>
          <w:tcPr>
            <w:tcW w:type="dxa" w:w="1872"/>
            <w:shd w:val="clear" w:color="auto" w:fill="1F4E79"/>
          </w:tcPr>
          <w:p>
            <w:pPr>
              <w:spacing w:after="20" w:before="20"/>
              <w:jc w:val="center"/>
            </w:pPr>
            <w:r/>
            <w:r>
              <w:rPr>
                <w:rFonts w:ascii="Calibri" w:hAnsi="Calibri"/>
                <w:b/>
                <w:i w:val="0"/>
                <w:color w:val="FFFFFF"/>
                <w:sz w:val="17"/>
              </w:rPr>
              <w:t>Mathematical Basis</w:t>
            </w:r>
          </w:p>
        </w:tc>
        <w:tc>
          <w:tcPr>
            <w:tcW w:type="dxa" w:w="1584"/>
            <w:shd w:val="clear" w:color="auto" w:fill="1F4E79"/>
          </w:tcPr>
          <w:p>
            <w:pPr>
              <w:spacing w:after="20" w:before="20"/>
              <w:jc w:val="center"/>
            </w:pPr>
            <w:r/>
            <w:r>
              <w:rPr>
                <w:rFonts w:ascii="Calibri" w:hAnsi="Calibri"/>
                <w:b/>
                <w:i w:val="0"/>
                <w:color w:val="FFFFFF"/>
                <w:sz w:val="17"/>
              </w:rPr>
              <w:t>Purpose</w:t>
            </w:r>
          </w:p>
        </w:tc>
        <w:tc>
          <w:tcPr>
            <w:tcW w:type="dxa" w:w="1440"/>
            <w:shd w:val="clear" w:color="auto" w:fill="1F4E79"/>
          </w:tcPr>
          <w:p>
            <w:pPr>
              <w:spacing w:after="20" w:before="20"/>
              <w:jc w:val="center"/>
            </w:pPr>
            <w:r/>
            <w:r>
              <w:rPr>
                <w:rFonts w:ascii="Calibri" w:hAnsi="Calibri"/>
                <w:b/>
                <w:i w:val="0"/>
                <w:color w:val="FFFFFF"/>
                <w:sz w:val="17"/>
              </w:rPr>
              <w:t>Effect on ML Performance</w:t>
            </w:r>
          </w:p>
        </w:tc>
        <w:tc>
          <w:tcPr>
            <w:tcW w:type="dxa" w:w="1296"/>
            <w:shd w:val="clear" w:color="auto" w:fill="1F4E79"/>
          </w:tcPr>
          <w:p>
            <w:pPr>
              <w:spacing w:after="20" w:before="20"/>
              <w:jc w:val="center"/>
            </w:pPr>
            <w:r/>
            <w:r>
              <w:rPr>
                <w:rFonts w:ascii="Calibri" w:hAnsi="Calibri"/>
                <w:b/>
                <w:i w:val="0"/>
                <w:color w:val="FFFFFF"/>
                <w:sz w:val="17"/>
              </w:rPr>
              <w:t>Applicable Spectral Range</w:t>
            </w:r>
          </w:p>
        </w:tc>
        <w:tc>
          <w:tcPr>
            <w:tcW w:type="dxa" w:w="1440"/>
            <w:shd w:val="clear" w:color="auto" w:fill="1F4E79"/>
          </w:tcPr>
          <w:p>
            <w:pPr>
              <w:spacing w:after="20" w:before="20"/>
              <w:jc w:val="center"/>
            </w:pPr>
            <w:r/>
            <w:r>
              <w:rPr>
                <w:rFonts w:ascii="Calibri" w:hAnsi="Calibri"/>
                <w:b/>
                <w:i w:val="0"/>
                <w:color w:val="FFFFFF"/>
                <w:sz w:val="17"/>
              </w:rPr>
              <w:t>Recommended ML Pairing</w:t>
            </w:r>
          </w:p>
        </w:tc>
        <w:tc>
          <w:tcPr>
            <w:tcW w:type="dxa" w:w="3168"/>
            <w:shd w:val="clear" w:color="auto" w:fill="1F4E79"/>
          </w:tcPr>
          <w:p>
            <w:pPr>
              <w:spacing w:after="20" w:before="20"/>
              <w:jc w:val="center"/>
            </w:pPr>
            <w:r/>
            <w:r>
              <w:rPr>
                <w:rFonts w:ascii="Calibri" w:hAnsi="Calibri"/>
                <w:b/>
                <w:i w:val="0"/>
                <w:color w:val="FFFFFF"/>
                <w:sz w:val="17"/>
              </w:rPr>
              <w:t>4–5 Verifiable APA Citations</w:t>
            </w:r>
          </w:p>
        </w:tc>
      </w:tr>
      <w:tr>
        <w:tc>
          <w:tcPr>
            <w:tcW w:type="dxa" w:w="1440"/>
            <w:shd w:val="clear" w:color="auto" w:fill="FFFFFF"/>
          </w:tcPr>
          <w:p>
            <w:pPr>
              <w:spacing w:after="20" w:before="20"/>
              <w:jc w:val="left"/>
            </w:pPr>
            <w:r/>
            <w:r>
              <w:rPr>
                <w:rFonts w:ascii="Calibri" w:hAnsi="Calibri"/>
                <w:b/>
                <w:i w:val="0"/>
                <w:sz w:val="17"/>
              </w:rPr>
              <w:t>Stage 1: Noise Reduction</w:t>
            </w:r>
          </w:p>
        </w:tc>
        <w:tc>
          <w:tcPr>
            <w:tcW w:type="dxa" w:w="1584"/>
            <w:shd w:val="clear" w:color="auto" w:fill="FFFFFF"/>
          </w:tcPr>
          <w:p>
            <w:pPr>
              <w:spacing w:after="20" w:before="20"/>
              <w:jc w:val="left"/>
            </w:pPr>
            <w:r/>
            <w:r>
              <w:rPr>
                <w:rFonts w:ascii="Calibri" w:hAnsi="Calibri"/>
                <w:b w:val="0"/>
                <w:i w:val="0"/>
                <w:sz w:val="17"/>
              </w:rPr>
              <w:t>Savitzky-Golay (SG) Filter</w:t>
            </w:r>
          </w:p>
        </w:tc>
        <w:tc>
          <w:tcPr>
            <w:tcW w:type="dxa" w:w="1872"/>
            <w:shd w:val="clear" w:color="auto" w:fill="FFFFFF"/>
          </w:tcPr>
          <w:p>
            <w:pPr>
              <w:spacing w:after="20" w:before="20"/>
              <w:jc w:val="left"/>
            </w:pPr>
            <w:r/>
            <w:r>
              <w:rPr>
                <w:rFonts w:ascii="Calibri" w:hAnsi="Calibri"/>
                <w:b w:val="0"/>
                <w:i w:val="0"/>
                <w:sz w:val="17"/>
              </w:rPr>
              <w:t>Polynomial least-squares smoothing over moving window (window size w, polynomial order p)</w:t>
            </w:r>
          </w:p>
        </w:tc>
        <w:tc>
          <w:tcPr>
            <w:tcW w:type="dxa" w:w="1584"/>
            <w:shd w:val="clear" w:color="auto" w:fill="FFFFFF"/>
          </w:tcPr>
          <w:p>
            <w:pPr>
              <w:spacing w:after="20" w:before="20"/>
              <w:jc w:val="left"/>
            </w:pPr>
            <w:r/>
            <w:r>
              <w:rPr>
                <w:rFonts w:ascii="Calibri" w:hAnsi="Calibri"/>
                <w:b w:val="0"/>
                <w:i w:val="0"/>
                <w:sz w:val="17"/>
              </w:rPr>
              <w:t>Reduce high-frequency noise while preserving spectral peak shape and position</w:t>
            </w:r>
          </w:p>
        </w:tc>
        <w:tc>
          <w:tcPr>
            <w:tcW w:type="dxa" w:w="1440"/>
            <w:shd w:val="clear" w:color="auto" w:fill="FFFFFF"/>
          </w:tcPr>
          <w:p>
            <w:pPr>
              <w:spacing w:after="20" w:before="20"/>
              <w:jc w:val="left"/>
            </w:pPr>
            <w:r/>
            <w:r>
              <w:rPr>
                <w:rFonts w:ascii="Calibri" w:hAnsi="Calibri"/>
                <w:b w:val="0"/>
                <w:i w:val="0"/>
                <w:sz w:val="17"/>
              </w:rPr>
              <w:t>+5–10% R² improvement for SOC; reduces RMSE by 8–12%</w:t>
            </w:r>
          </w:p>
        </w:tc>
        <w:tc>
          <w:tcPr>
            <w:tcW w:type="dxa" w:w="1296"/>
            <w:shd w:val="clear" w:color="auto" w:fill="FFFFFF"/>
          </w:tcPr>
          <w:p>
            <w:pPr>
              <w:spacing w:after="20" w:before="20"/>
              <w:jc w:val="left"/>
            </w:pPr>
            <w:r/>
            <w:r>
              <w:rPr>
                <w:rFonts w:ascii="Calibri" w:hAnsi="Calibri"/>
                <w:b w:val="0"/>
                <w:i w:val="0"/>
                <w:sz w:val="17"/>
              </w:rPr>
              <w:t>VIS-NIR (400–2500 nm); Hyperspectral; MIR</w:t>
            </w:r>
          </w:p>
        </w:tc>
        <w:tc>
          <w:tcPr>
            <w:tcW w:type="dxa" w:w="1440"/>
            <w:shd w:val="clear" w:color="auto" w:fill="FFFFFF"/>
          </w:tcPr>
          <w:p>
            <w:pPr>
              <w:spacing w:after="20" w:before="20"/>
              <w:jc w:val="left"/>
            </w:pPr>
            <w:r/>
            <w:r>
              <w:rPr>
                <w:rFonts w:ascii="Calibri" w:hAnsi="Calibri"/>
                <w:b w:val="0"/>
                <w:i w:val="0"/>
                <w:sz w:val="17"/>
              </w:rPr>
              <w:t>All ML algorithms; essential before derivative transforms</w:t>
            </w:r>
          </w:p>
        </w:tc>
        <w:tc>
          <w:tcPr>
            <w:tcW w:type="dxa" w:w="3168"/>
            <w:shd w:val="clear" w:color="auto" w:fill="FFFFFF"/>
          </w:tcPr>
          <w:p>
            <w:pPr>
              <w:spacing w:after="20" w:before="20"/>
              <w:jc w:val="left"/>
            </w:pPr>
            <w:r/>
            <w:r>
              <w:rPr>
                <w:rFonts w:ascii="Calibri" w:hAnsi="Calibri"/>
                <w:b w:val="0"/>
                <w:i/>
                <w:color w:val="6A0D83"/>
                <w:sz w:val="17"/>
              </w:rPr>
              <w:t>(1) Knadel, M., et al. (2023). Applied Spectroscopy Reviews, 58(7), 629–662. https://doi.org/10.1080/05704928.2022.2163100</w:t>
              <w:br/>
              <w:t>(2) Viscarra Rossel, R. A., et al. (2016). Earth-Science Reviews, 155, 198–230. https://doi.org/10.1016/j.earscirev.2016.01.012</w:t>
              <w:br/>
              <w:t>(3) Soriano-Disla, J. M., et al. (2014). Applied Spectroscopy Reviews, 49(2), 139–186. https://doi.org/10.1080/05704928.2013.811081</w:t>
              <w:br/>
              <w:t>(4) Reeves, J. B. (2010). Geoderma, 158(1–2), 3–14. https://doi.org/10.1016/j.geoderma.2009.12.006</w:t>
              <w:br/>
              <w:t>(5) Ahmadi, A., et al. (2021). Agronomy, 11(3), 433. https://doi.org/10.3390/agronomy11030433</w:t>
            </w:r>
          </w:p>
        </w:tc>
      </w:tr>
      <w:tr>
        <w:tc>
          <w:tcPr>
            <w:tcW w:type="dxa" w:w="1440"/>
            <w:shd w:val="clear" w:color="auto" w:fill="DEEAF1"/>
          </w:tcPr>
          <w:p>
            <w:pPr>
              <w:spacing w:after="20" w:before="20"/>
              <w:jc w:val="left"/>
            </w:pPr>
            <w:r/>
            <w:r>
              <w:rPr>
                <w:rFonts w:ascii="Calibri" w:hAnsi="Calibri"/>
                <w:b/>
                <w:i w:val="0"/>
                <w:sz w:val="17"/>
              </w:rPr>
              <w:t>Stage 2: Scatter Correction</w:t>
            </w:r>
          </w:p>
        </w:tc>
        <w:tc>
          <w:tcPr>
            <w:tcW w:type="dxa" w:w="1584"/>
            <w:shd w:val="clear" w:color="auto" w:fill="DEEAF1"/>
          </w:tcPr>
          <w:p>
            <w:pPr>
              <w:spacing w:after="20" w:before="20"/>
              <w:jc w:val="left"/>
            </w:pPr>
            <w:r/>
            <w:r>
              <w:rPr>
                <w:rFonts w:ascii="Calibri" w:hAnsi="Calibri"/>
                <w:b w:val="0"/>
                <w:i w:val="0"/>
                <w:sz w:val="17"/>
              </w:rPr>
              <w:t>Standard Normal Variate (SNV)</w:t>
            </w:r>
          </w:p>
        </w:tc>
        <w:tc>
          <w:tcPr>
            <w:tcW w:type="dxa" w:w="1872"/>
            <w:shd w:val="clear" w:color="auto" w:fill="DEEAF1"/>
          </w:tcPr>
          <w:p>
            <w:pPr>
              <w:spacing w:after="20" w:before="20"/>
              <w:jc w:val="left"/>
            </w:pPr>
            <w:r/>
            <w:r>
              <w:rPr>
                <w:rFonts w:ascii="Calibri" w:hAnsi="Calibri"/>
                <w:b w:val="0"/>
                <w:i w:val="0"/>
                <w:sz w:val="17"/>
              </w:rPr>
              <w:t>SNV(x) = (x − mean(x)) / std(x); removes multiplicative and additive scatter effects</w:t>
            </w:r>
          </w:p>
        </w:tc>
        <w:tc>
          <w:tcPr>
            <w:tcW w:type="dxa" w:w="1584"/>
            <w:shd w:val="clear" w:color="auto" w:fill="DEEAF1"/>
          </w:tcPr>
          <w:p>
            <w:pPr>
              <w:spacing w:after="20" w:before="20"/>
              <w:jc w:val="left"/>
            </w:pPr>
            <w:r/>
            <w:r>
              <w:rPr>
                <w:rFonts w:ascii="Calibri" w:hAnsi="Calibri"/>
                <w:b w:val="0"/>
                <w:i w:val="0"/>
                <w:sz w:val="17"/>
              </w:rPr>
              <w:t>Remove particle size and surface roughness effects on spectral baseline</w:t>
            </w:r>
          </w:p>
        </w:tc>
        <w:tc>
          <w:tcPr>
            <w:tcW w:type="dxa" w:w="1440"/>
            <w:shd w:val="clear" w:color="auto" w:fill="DEEAF1"/>
          </w:tcPr>
          <w:p>
            <w:pPr>
              <w:spacing w:after="20" w:before="20"/>
              <w:jc w:val="left"/>
            </w:pPr>
            <w:r/>
            <w:r>
              <w:rPr>
                <w:rFonts w:ascii="Calibri" w:hAnsi="Calibri"/>
                <w:b w:val="0"/>
                <w:i w:val="0"/>
                <w:sz w:val="17"/>
              </w:rPr>
              <w:t>+8–15% R² improvement; critical for field vs. lab spectra comparison</w:t>
            </w:r>
          </w:p>
        </w:tc>
        <w:tc>
          <w:tcPr>
            <w:tcW w:type="dxa" w:w="1296"/>
            <w:shd w:val="clear" w:color="auto" w:fill="DEEAF1"/>
          </w:tcPr>
          <w:p>
            <w:pPr>
              <w:spacing w:after="20" w:before="20"/>
              <w:jc w:val="left"/>
            </w:pPr>
            <w:r/>
            <w:r>
              <w:rPr>
                <w:rFonts w:ascii="Calibri" w:hAnsi="Calibri"/>
                <w:b w:val="0"/>
                <w:i w:val="0"/>
                <w:sz w:val="17"/>
              </w:rPr>
              <w:t>VIS-NIR; MIR; Hyperspectral</w:t>
            </w:r>
          </w:p>
        </w:tc>
        <w:tc>
          <w:tcPr>
            <w:tcW w:type="dxa" w:w="1440"/>
            <w:shd w:val="clear" w:color="auto" w:fill="DEEAF1"/>
          </w:tcPr>
          <w:p>
            <w:pPr>
              <w:spacing w:after="20" w:before="20"/>
              <w:jc w:val="left"/>
            </w:pPr>
            <w:r/>
            <w:r>
              <w:rPr>
                <w:rFonts w:ascii="Calibri" w:hAnsi="Calibri"/>
                <w:b w:val="0"/>
                <w:i w:val="0"/>
                <w:sz w:val="17"/>
              </w:rPr>
              <w:t>RF, SVM, PLSR; improves cross-sample generalization</w:t>
            </w:r>
          </w:p>
        </w:tc>
        <w:tc>
          <w:tcPr>
            <w:tcW w:type="dxa" w:w="3168"/>
            <w:shd w:val="clear" w:color="auto" w:fill="DEEAF1"/>
          </w:tcPr>
          <w:p>
            <w:pPr>
              <w:spacing w:after="20" w:before="20"/>
              <w:jc w:val="left"/>
            </w:pPr>
            <w:r/>
            <w:r>
              <w:rPr>
                <w:rFonts w:ascii="Calibri" w:hAnsi="Calibri"/>
                <w:b w:val="0"/>
                <w:i/>
                <w:color w:val="6A0D83"/>
                <w:sz w:val="17"/>
              </w:rPr>
              <w:t>(1) Knadel, M., et al. (2023). Applied Spectroscopy Reviews, 58(7), 629–662. https://doi.org/10.1080/05704928.2022.2163100</w:t>
              <w:br/>
              <w:t>(2) Nocita, M., et al. (2015). Advances in Agronomy, 132, 139–159. https://doi.org/10.1016/bs.agron.2015.02.002</w:t>
              <w:br/>
              <w:t>(3) Soriano-Disla, J. M., et al. (2014). Applied Spectroscopy Reviews, 49(2), 139–186. https://doi.org/10.1080/05704928.2013.811081</w:t>
              <w:br/>
              <w:t>(4) Piccini, C., et al. (2024). European Journal of Soil Science, 75(1), e13481. https://doi.org/10.1111/ejss.13481</w:t>
              <w:br/>
              <w:t>(5) Debaene, G., et al. (2023). Sensors, 23(12), 5495. https://doi.org/10.3390/s23125495</w:t>
            </w:r>
          </w:p>
        </w:tc>
      </w:tr>
      <w:tr>
        <w:tc>
          <w:tcPr>
            <w:tcW w:type="dxa" w:w="1440"/>
            <w:shd w:val="clear" w:color="auto" w:fill="FFFFFF"/>
          </w:tcPr>
          <w:p>
            <w:pPr>
              <w:spacing w:after="20" w:before="20"/>
              <w:jc w:val="left"/>
            </w:pPr>
            <w:r/>
            <w:r>
              <w:rPr>
                <w:rFonts w:ascii="Calibri" w:hAnsi="Calibri"/>
                <w:b/>
                <w:i w:val="0"/>
                <w:sz w:val="17"/>
              </w:rPr>
              <w:t>Stage 2 (alt): Scatter Correction</w:t>
            </w:r>
          </w:p>
        </w:tc>
        <w:tc>
          <w:tcPr>
            <w:tcW w:type="dxa" w:w="1584"/>
            <w:shd w:val="clear" w:color="auto" w:fill="FFFFFF"/>
          </w:tcPr>
          <w:p>
            <w:pPr>
              <w:spacing w:after="20" w:before="20"/>
              <w:jc w:val="left"/>
            </w:pPr>
            <w:r/>
            <w:r>
              <w:rPr>
                <w:rFonts w:ascii="Calibri" w:hAnsi="Calibri"/>
                <w:b w:val="0"/>
                <w:i w:val="0"/>
                <w:sz w:val="17"/>
              </w:rPr>
              <w:t>Multiplicative Scatter Correction (MSC)</w:t>
            </w:r>
          </w:p>
        </w:tc>
        <w:tc>
          <w:tcPr>
            <w:tcW w:type="dxa" w:w="1872"/>
            <w:shd w:val="clear" w:color="auto" w:fill="FFFFFF"/>
          </w:tcPr>
          <w:p>
            <w:pPr>
              <w:spacing w:after="20" w:before="20"/>
              <w:jc w:val="left"/>
            </w:pPr>
            <w:r/>
            <w:r>
              <w:rPr>
                <w:rFonts w:ascii="Calibri" w:hAnsi="Calibri"/>
                <w:b w:val="0"/>
                <w:i w:val="0"/>
                <w:sz w:val="17"/>
              </w:rPr>
              <w:t>Regresses each spectrum against mean spectrum; corrects multiplicative and additive effects</w:t>
            </w:r>
          </w:p>
        </w:tc>
        <w:tc>
          <w:tcPr>
            <w:tcW w:type="dxa" w:w="1584"/>
            <w:shd w:val="clear" w:color="auto" w:fill="FFFFFF"/>
          </w:tcPr>
          <w:p>
            <w:pPr>
              <w:spacing w:after="20" w:before="20"/>
              <w:jc w:val="left"/>
            </w:pPr>
            <w:r/>
            <w:r>
              <w:rPr>
                <w:rFonts w:ascii="Calibri" w:hAnsi="Calibri"/>
                <w:b w:val="0"/>
                <w:i w:val="0"/>
                <w:sz w:val="17"/>
              </w:rPr>
              <w:t>Alternative to SNV; better when scatter is correlated with concentration</w:t>
            </w:r>
          </w:p>
        </w:tc>
        <w:tc>
          <w:tcPr>
            <w:tcW w:type="dxa" w:w="1440"/>
            <w:shd w:val="clear" w:color="auto" w:fill="FFFFFF"/>
          </w:tcPr>
          <w:p>
            <w:pPr>
              <w:spacing w:after="20" w:before="20"/>
              <w:jc w:val="left"/>
            </w:pPr>
            <w:r/>
            <w:r>
              <w:rPr>
                <w:rFonts w:ascii="Calibri" w:hAnsi="Calibri"/>
                <w:b w:val="0"/>
                <w:i w:val="0"/>
                <w:sz w:val="17"/>
              </w:rPr>
              <w:t>+6–12% R² improvement; complementary to SNV</w:t>
            </w:r>
          </w:p>
        </w:tc>
        <w:tc>
          <w:tcPr>
            <w:tcW w:type="dxa" w:w="1296"/>
            <w:shd w:val="clear" w:color="auto" w:fill="FFFFFF"/>
          </w:tcPr>
          <w:p>
            <w:pPr>
              <w:spacing w:after="20" w:before="20"/>
              <w:jc w:val="left"/>
            </w:pPr>
            <w:r/>
            <w:r>
              <w:rPr>
                <w:rFonts w:ascii="Calibri" w:hAnsi="Calibri"/>
                <w:b w:val="0"/>
                <w:i w:val="0"/>
                <w:sz w:val="17"/>
              </w:rPr>
              <w:t>VIS-NIR; MIR</w:t>
            </w:r>
          </w:p>
        </w:tc>
        <w:tc>
          <w:tcPr>
            <w:tcW w:type="dxa" w:w="1440"/>
            <w:shd w:val="clear" w:color="auto" w:fill="FFFFFF"/>
          </w:tcPr>
          <w:p>
            <w:pPr>
              <w:spacing w:after="20" w:before="20"/>
              <w:jc w:val="left"/>
            </w:pPr>
            <w:r/>
            <w:r>
              <w:rPr>
                <w:rFonts w:ascii="Calibri" w:hAnsi="Calibri"/>
                <w:b w:val="0"/>
                <w:i w:val="0"/>
                <w:sz w:val="17"/>
              </w:rPr>
              <w:t>PLSR, RF; use when SNV insufficient</w:t>
            </w:r>
          </w:p>
        </w:tc>
        <w:tc>
          <w:tcPr>
            <w:tcW w:type="dxa" w:w="3168"/>
            <w:shd w:val="clear" w:color="auto" w:fill="FFFFFF"/>
          </w:tcPr>
          <w:p>
            <w:pPr>
              <w:spacing w:after="20" w:before="20"/>
              <w:jc w:val="left"/>
            </w:pPr>
            <w:r/>
            <w:r>
              <w:rPr>
                <w:rFonts w:ascii="Calibri" w:hAnsi="Calibri"/>
                <w:b w:val="0"/>
                <w:i/>
                <w:color w:val="6A0D83"/>
                <w:sz w:val="17"/>
              </w:rPr>
              <w:t>(1) Soriano-Disla, J. M., et al. (2014). Applied Spectroscopy Reviews, 49(2), 139–186. https://doi.org/10.1080/05704928.2013.811081</w:t>
              <w:br/>
              <w:t>(2) Viscarra Rossel, R. A., et al. (2016). Earth-Science Reviews, 155, 198–230. https://doi.org/10.1016/j.earscirev.2016.01.012</w:t>
              <w:br/>
              <w:t>(3) Reeves, J. B. (2010). Geoderma, 158(1–2), 3–14. https://doi.org/10.1016/j.geoderma.2009.12.006</w:t>
              <w:br/>
              <w:t>(4) Knadel, M., et al. (2023). Applied Spectroscopy Reviews, 58(7), 629–662. https://doi.org/10.1080/05704928.2022.2163100</w:t>
              <w:br/>
              <w:t>(5) Ahmadi, A., et al. (2021). Agronomy, 11(3), 433. https://doi.org/10.3390/agronomy11030433</w:t>
            </w:r>
          </w:p>
        </w:tc>
      </w:tr>
      <w:tr>
        <w:tc>
          <w:tcPr>
            <w:tcW w:type="dxa" w:w="1440"/>
            <w:shd w:val="clear" w:color="auto" w:fill="DEEAF1"/>
          </w:tcPr>
          <w:p>
            <w:pPr>
              <w:spacing w:after="20" w:before="20"/>
              <w:jc w:val="left"/>
            </w:pPr>
            <w:r/>
            <w:r>
              <w:rPr>
                <w:rFonts w:ascii="Calibri" w:hAnsi="Calibri"/>
                <w:b/>
                <w:i w:val="0"/>
                <w:sz w:val="17"/>
              </w:rPr>
              <w:t>Stage 3: Derivative Transform</w:t>
            </w:r>
          </w:p>
        </w:tc>
        <w:tc>
          <w:tcPr>
            <w:tcW w:type="dxa" w:w="1584"/>
            <w:shd w:val="clear" w:color="auto" w:fill="DEEAF1"/>
          </w:tcPr>
          <w:p>
            <w:pPr>
              <w:spacing w:after="20" w:before="20"/>
              <w:jc w:val="left"/>
            </w:pPr>
            <w:r/>
            <w:r>
              <w:rPr>
                <w:rFonts w:ascii="Calibri" w:hAnsi="Calibri"/>
                <w:b w:val="0"/>
                <w:i w:val="0"/>
                <w:sz w:val="17"/>
              </w:rPr>
              <w:t>1st/2nd Derivative (Finite Difference)</w:t>
            </w:r>
          </w:p>
        </w:tc>
        <w:tc>
          <w:tcPr>
            <w:tcW w:type="dxa" w:w="1872"/>
            <w:shd w:val="clear" w:color="auto" w:fill="DEEAF1"/>
          </w:tcPr>
          <w:p>
            <w:pPr>
              <w:spacing w:after="20" w:before="20"/>
              <w:jc w:val="left"/>
            </w:pPr>
            <w:r/>
            <w:r>
              <w:rPr>
                <w:rFonts w:ascii="Calibri" w:hAnsi="Calibri"/>
                <w:b w:val="0"/>
                <w:i w:val="0"/>
                <w:sz w:val="17"/>
              </w:rPr>
              <w:t>1st derivative: Δx/Δλ; 2nd derivative: Δ²x/Δλ²; enhances spectral features and removes baseline drift</w:t>
            </w:r>
          </w:p>
        </w:tc>
        <w:tc>
          <w:tcPr>
            <w:tcW w:type="dxa" w:w="1584"/>
            <w:shd w:val="clear" w:color="auto" w:fill="DEEAF1"/>
          </w:tcPr>
          <w:p>
            <w:pPr>
              <w:spacing w:after="20" w:before="20"/>
              <w:jc w:val="left"/>
            </w:pPr>
            <w:r/>
            <w:r>
              <w:rPr>
                <w:rFonts w:ascii="Calibri" w:hAnsi="Calibri"/>
                <w:b w:val="0"/>
                <w:i w:val="0"/>
                <w:sz w:val="17"/>
              </w:rPr>
              <w:t>Enhance spectral features; remove baseline drift and slope effects</w:t>
            </w:r>
          </w:p>
        </w:tc>
        <w:tc>
          <w:tcPr>
            <w:tcW w:type="dxa" w:w="1440"/>
            <w:shd w:val="clear" w:color="auto" w:fill="DEEAF1"/>
          </w:tcPr>
          <w:p>
            <w:pPr>
              <w:spacing w:after="20" w:before="20"/>
              <w:jc w:val="left"/>
            </w:pPr>
            <w:r/>
            <w:r>
              <w:rPr>
                <w:rFonts w:ascii="Calibri" w:hAnsi="Calibri"/>
                <w:b w:val="0"/>
                <w:i w:val="0"/>
                <w:sz w:val="17"/>
              </w:rPr>
              <w:t>+5–12% R² improvement for SOC; better peak resolution</w:t>
            </w:r>
          </w:p>
        </w:tc>
        <w:tc>
          <w:tcPr>
            <w:tcW w:type="dxa" w:w="1296"/>
            <w:shd w:val="clear" w:color="auto" w:fill="DEEAF1"/>
          </w:tcPr>
          <w:p>
            <w:pPr>
              <w:spacing w:after="20" w:before="20"/>
              <w:jc w:val="left"/>
            </w:pPr>
            <w:r/>
            <w:r>
              <w:rPr>
                <w:rFonts w:ascii="Calibri" w:hAnsi="Calibri"/>
                <w:b w:val="0"/>
                <w:i w:val="0"/>
                <w:sz w:val="17"/>
              </w:rPr>
              <w:t>VIS-NIR; MIR; Hyperspectral</w:t>
            </w:r>
          </w:p>
        </w:tc>
        <w:tc>
          <w:tcPr>
            <w:tcW w:type="dxa" w:w="1440"/>
            <w:shd w:val="clear" w:color="auto" w:fill="DEEAF1"/>
          </w:tcPr>
          <w:p>
            <w:pPr>
              <w:spacing w:after="20" w:before="20"/>
              <w:jc w:val="left"/>
            </w:pPr>
            <w:r/>
            <w:r>
              <w:rPr>
                <w:rFonts w:ascii="Calibri" w:hAnsi="Calibri"/>
                <w:b w:val="0"/>
                <w:i w:val="0"/>
                <w:sz w:val="17"/>
              </w:rPr>
              <w:t>PLSR, SVM; combine with SG filter to reduce noise amplification</w:t>
            </w:r>
          </w:p>
        </w:tc>
        <w:tc>
          <w:tcPr>
            <w:tcW w:type="dxa" w:w="3168"/>
            <w:shd w:val="clear" w:color="auto" w:fill="DEEAF1"/>
          </w:tcPr>
          <w:p>
            <w:pPr>
              <w:spacing w:after="20" w:before="20"/>
              <w:jc w:val="left"/>
            </w:pPr>
            <w:r/>
            <w:r>
              <w:rPr>
                <w:rFonts w:ascii="Calibri" w:hAnsi="Calibri"/>
                <w:b w:val="0"/>
                <w:i/>
                <w:color w:val="6A0D83"/>
                <w:sz w:val="17"/>
              </w:rPr>
              <w:t>(1) Reeves, J. B. (2010). Geoderma, 158(1–2), 3–14. https://doi.org/10.1016/j.geoderma.2009.12.006</w:t>
              <w:br/>
              <w:t>(2) Soriano-Disla, J. M., et al. (2014). Applied Spectroscopy Reviews, 49(2), 139–186. https://doi.org/10.1080/05704928.2013.811081</w:t>
              <w:br/>
              <w:t>(3) Nocita, M., et al. (2015). Advances in Agronomy, 132, 139–159. https://doi.org/10.1016/bs.agron.2015.02.002</w:t>
              <w:br/>
              <w:t>(4) Knadel, M., et al. (2023). Applied Spectroscopy Reviews, 58(7), 629–662. https://doi.org/10.1080/05704928.2022.2163100</w:t>
              <w:br/>
              <w:t>(5) Viscarra Rossel, R. A., et al. (2016). Earth-Science Reviews, 155, 198–230. https://doi.org/10.1016/j.earscirev.2016.01.012</w:t>
            </w:r>
          </w:p>
        </w:tc>
      </w:tr>
      <w:tr>
        <w:tc>
          <w:tcPr>
            <w:tcW w:type="dxa" w:w="1440"/>
            <w:shd w:val="clear" w:color="auto" w:fill="FFFFFF"/>
          </w:tcPr>
          <w:p>
            <w:pPr>
              <w:spacing w:after="20" w:before="20"/>
              <w:jc w:val="left"/>
            </w:pPr>
            <w:r/>
            <w:r>
              <w:rPr>
                <w:rFonts w:ascii="Calibri" w:hAnsi="Calibri"/>
                <w:b/>
                <w:i w:val="0"/>
                <w:sz w:val="17"/>
              </w:rPr>
              <w:t>Stage 4: Dimensionality Reduction</w:t>
            </w:r>
          </w:p>
        </w:tc>
        <w:tc>
          <w:tcPr>
            <w:tcW w:type="dxa" w:w="1584"/>
            <w:shd w:val="clear" w:color="auto" w:fill="FFFFFF"/>
          </w:tcPr>
          <w:p>
            <w:pPr>
              <w:spacing w:after="20" w:before="20"/>
              <w:jc w:val="left"/>
            </w:pPr>
            <w:r/>
            <w:r>
              <w:rPr>
                <w:rFonts w:ascii="Calibri" w:hAnsi="Calibri"/>
                <w:b w:val="0"/>
                <w:i w:val="0"/>
                <w:sz w:val="17"/>
              </w:rPr>
              <w:t>Principal Component Analysis (PCA)</w:t>
            </w:r>
          </w:p>
        </w:tc>
        <w:tc>
          <w:tcPr>
            <w:tcW w:type="dxa" w:w="1872"/>
            <w:shd w:val="clear" w:color="auto" w:fill="FFFFFF"/>
          </w:tcPr>
          <w:p>
            <w:pPr>
              <w:spacing w:after="20" w:before="20"/>
              <w:jc w:val="left"/>
            </w:pPr>
            <w:r/>
            <w:r>
              <w:rPr>
                <w:rFonts w:ascii="Calibri" w:hAnsi="Calibri"/>
                <w:b w:val="0"/>
                <w:i w:val="0"/>
                <w:sz w:val="17"/>
              </w:rPr>
              <w:t>Eigendecomposition of covariance matrix; projects data onto orthogonal principal components explaining maximum variance</w:t>
            </w:r>
          </w:p>
        </w:tc>
        <w:tc>
          <w:tcPr>
            <w:tcW w:type="dxa" w:w="1584"/>
            <w:shd w:val="clear" w:color="auto" w:fill="FFFFFF"/>
          </w:tcPr>
          <w:p>
            <w:pPr>
              <w:spacing w:after="20" w:before="20"/>
              <w:jc w:val="left"/>
            </w:pPr>
            <w:r/>
            <w:r>
              <w:rPr>
                <w:rFonts w:ascii="Calibri" w:hAnsi="Calibri"/>
                <w:b w:val="0"/>
                <w:i w:val="0"/>
                <w:sz w:val="17"/>
              </w:rPr>
              <w:t>Reduce dimensionality from 100s–1000s bands to 10–50 PCs; remove multicollinearity</w:t>
            </w:r>
          </w:p>
        </w:tc>
        <w:tc>
          <w:tcPr>
            <w:tcW w:type="dxa" w:w="1440"/>
            <w:shd w:val="clear" w:color="auto" w:fill="FFFFFF"/>
          </w:tcPr>
          <w:p>
            <w:pPr>
              <w:spacing w:after="20" w:before="20"/>
              <w:jc w:val="left"/>
            </w:pPr>
            <w:r/>
            <w:r>
              <w:rPr>
                <w:rFonts w:ascii="Calibri" w:hAnsi="Calibri"/>
                <w:b w:val="0"/>
                <w:i w:val="0"/>
                <w:sz w:val="17"/>
              </w:rPr>
              <w:t>Reduces overfitting by 20–40%; enables ML on high-dimensional spectral data</w:t>
            </w:r>
          </w:p>
        </w:tc>
        <w:tc>
          <w:tcPr>
            <w:tcW w:type="dxa" w:w="1296"/>
            <w:shd w:val="clear" w:color="auto" w:fill="FFFFFF"/>
          </w:tcPr>
          <w:p>
            <w:pPr>
              <w:spacing w:after="20" w:before="20"/>
              <w:jc w:val="left"/>
            </w:pPr>
            <w:r/>
            <w:r>
              <w:rPr>
                <w:rFonts w:ascii="Calibri" w:hAnsi="Calibri"/>
                <w:b w:val="0"/>
                <w:i w:val="0"/>
                <w:sz w:val="17"/>
              </w:rPr>
              <w:t>All spectral ranges; essential for hyperspectral (&gt;100 bands)</w:t>
            </w:r>
          </w:p>
        </w:tc>
        <w:tc>
          <w:tcPr>
            <w:tcW w:type="dxa" w:w="1440"/>
            <w:shd w:val="clear" w:color="auto" w:fill="FFFFFF"/>
          </w:tcPr>
          <w:p>
            <w:pPr>
              <w:spacing w:after="20" w:before="20"/>
              <w:jc w:val="left"/>
            </w:pPr>
            <w:r/>
            <w:r>
              <w:rPr>
                <w:rFonts w:ascii="Calibri" w:hAnsi="Calibri"/>
                <w:b w:val="0"/>
                <w:i w:val="0"/>
                <w:sz w:val="17"/>
              </w:rPr>
              <w:t>RF, SVM, ANN; use first 10–20 PCs explaining &gt;95% variance</w:t>
            </w:r>
          </w:p>
        </w:tc>
        <w:tc>
          <w:tcPr>
            <w:tcW w:type="dxa" w:w="3168"/>
            <w:shd w:val="clear" w:color="auto" w:fill="FFFFFF"/>
          </w:tcPr>
          <w:p>
            <w:pPr>
              <w:spacing w:after="20" w:before="20"/>
              <w:jc w:val="left"/>
            </w:pPr>
            <w:r/>
            <w:r>
              <w:rPr>
                <w:rFonts w:ascii="Calibri" w:hAnsi="Calibri"/>
                <w:b w:val="0"/>
                <w:i/>
                <w:color w:val="6A0D83"/>
                <w:sz w:val="17"/>
              </w:rPr>
              <w:t>(1) Viscarra Rossel, R. A., et al. (2016). Earth-Science Reviews, 155, 198–230. https://doi.org/10.1016/j.earscirev.2016.01.012</w:t>
              <w:br/>
              <w:t>(2) Soriano-Disla, J. M., et al. (2014). Applied Spectroscopy Reviews, 49(2), 139–186. https://doi.org/10.1080/05704928.2013.811081</w:t>
              <w:br/>
              <w:t>(3) Dritsas, E., &amp; Trigka, M. (2025). Remote Sensing, 17(3), 550. https://doi.org/10.3390/rs17030550</w:t>
              <w:br/>
              <w:t>(4) Riese, F. M., et al. (2020). Remote Sensing, 12(1), 7. https://doi.org/10.3390/rs12010007</w:t>
              <w:br/>
              <w:t>(5) Ahmadi, A., et al. (2021). Agronomy, 11(3), 433. https://doi.org/10.3390/agronomy11030433</w:t>
            </w:r>
          </w:p>
        </w:tc>
      </w:tr>
      <w:tr>
        <w:tc>
          <w:tcPr>
            <w:tcW w:type="dxa" w:w="1440"/>
            <w:shd w:val="clear" w:color="auto" w:fill="DEEAF1"/>
          </w:tcPr>
          <w:p>
            <w:pPr>
              <w:spacing w:after="20" w:before="20"/>
              <w:jc w:val="left"/>
            </w:pPr>
            <w:r/>
            <w:r>
              <w:rPr>
                <w:rFonts w:ascii="Calibri" w:hAnsi="Calibri"/>
                <w:b/>
                <w:i w:val="0"/>
                <w:sz w:val="17"/>
              </w:rPr>
              <w:t>Stage 4 (alt): Regression-based Reduction</w:t>
            </w:r>
          </w:p>
        </w:tc>
        <w:tc>
          <w:tcPr>
            <w:tcW w:type="dxa" w:w="1584"/>
            <w:shd w:val="clear" w:color="auto" w:fill="DEEAF1"/>
          </w:tcPr>
          <w:p>
            <w:pPr>
              <w:spacing w:after="20" w:before="20"/>
              <w:jc w:val="left"/>
            </w:pPr>
            <w:r/>
            <w:r>
              <w:rPr>
                <w:rFonts w:ascii="Calibri" w:hAnsi="Calibri"/>
                <w:b w:val="0"/>
                <w:i w:val="0"/>
                <w:sz w:val="17"/>
              </w:rPr>
              <w:t>Partial Least Squares Regression (PLSR)</w:t>
            </w:r>
          </w:p>
        </w:tc>
        <w:tc>
          <w:tcPr>
            <w:tcW w:type="dxa" w:w="1872"/>
            <w:shd w:val="clear" w:color="auto" w:fill="DEEAF1"/>
          </w:tcPr>
          <w:p>
            <w:pPr>
              <w:spacing w:after="20" w:before="20"/>
              <w:jc w:val="left"/>
            </w:pPr>
            <w:r/>
            <w:r>
              <w:rPr>
                <w:rFonts w:ascii="Calibri" w:hAnsi="Calibri"/>
                <w:b w:val="0"/>
                <w:i w:val="0"/>
                <w:sz w:val="17"/>
              </w:rPr>
              <w:t>Finds latent variables maximizing covariance between spectral matrix X and response variable Y; simultaneous decomposition of X and Y</w:t>
            </w:r>
          </w:p>
        </w:tc>
        <w:tc>
          <w:tcPr>
            <w:tcW w:type="dxa" w:w="1584"/>
            <w:shd w:val="clear" w:color="auto" w:fill="DEEAF1"/>
          </w:tcPr>
          <w:p>
            <w:pPr>
              <w:spacing w:after="20" w:before="20"/>
              <w:jc w:val="left"/>
            </w:pPr>
            <w:r/>
            <w:r>
              <w:rPr>
                <w:rFonts w:ascii="Calibri" w:hAnsi="Calibri"/>
                <w:b w:val="0"/>
                <w:i w:val="0"/>
                <w:sz w:val="17"/>
              </w:rPr>
              <w:t>Supervised dimensionality reduction; directly optimizes for target soil property prediction</w:t>
            </w:r>
          </w:p>
        </w:tc>
        <w:tc>
          <w:tcPr>
            <w:tcW w:type="dxa" w:w="1440"/>
            <w:shd w:val="clear" w:color="auto" w:fill="DEEAF1"/>
          </w:tcPr>
          <w:p>
            <w:pPr>
              <w:spacing w:after="20" w:before="20"/>
              <w:jc w:val="left"/>
            </w:pPr>
            <w:r/>
            <w:r>
              <w:rPr>
                <w:rFonts w:ascii="Calibri" w:hAnsi="Calibri"/>
                <w:b w:val="0"/>
                <w:i w:val="0"/>
                <w:sz w:val="17"/>
              </w:rPr>
              <w:t>R²=0.75–0.92 for SOC; RMSE reduction 15–25% vs. PCA+regression</w:t>
            </w:r>
          </w:p>
        </w:tc>
        <w:tc>
          <w:tcPr>
            <w:tcW w:type="dxa" w:w="1296"/>
            <w:shd w:val="clear" w:color="auto" w:fill="DEEAF1"/>
          </w:tcPr>
          <w:p>
            <w:pPr>
              <w:spacing w:after="20" w:before="20"/>
              <w:jc w:val="left"/>
            </w:pPr>
            <w:r/>
            <w:r>
              <w:rPr>
                <w:rFonts w:ascii="Calibri" w:hAnsi="Calibri"/>
                <w:b w:val="0"/>
                <w:i w:val="0"/>
                <w:sz w:val="17"/>
              </w:rPr>
              <w:t>VIS-NIR; MIR; Hyperspectral</w:t>
            </w:r>
          </w:p>
        </w:tc>
        <w:tc>
          <w:tcPr>
            <w:tcW w:type="dxa" w:w="1440"/>
            <w:shd w:val="clear" w:color="auto" w:fill="DEEAF1"/>
          </w:tcPr>
          <w:p>
            <w:pPr>
              <w:spacing w:after="20" w:before="20"/>
              <w:jc w:val="left"/>
            </w:pPr>
            <w:r/>
            <w:r>
              <w:rPr>
                <w:rFonts w:ascii="Calibri" w:hAnsi="Calibri"/>
                <w:b w:val="0"/>
                <w:i w:val="0"/>
                <w:sz w:val="17"/>
              </w:rPr>
              <w:t>Standalone or combined with SG+SNV preprocessing; benchmark method for soil spectroscopy</w:t>
            </w:r>
          </w:p>
        </w:tc>
        <w:tc>
          <w:tcPr>
            <w:tcW w:type="dxa" w:w="3168"/>
            <w:shd w:val="clear" w:color="auto" w:fill="DEEAF1"/>
          </w:tcPr>
          <w:p>
            <w:pPr>
              <w:spacing w:after="20" w:before="20"/>
              <w:jc w:val="left"/>
            </w:pPr>
            <w:r/>
            <w:r>
              <w:rPr>
                <w:rFonts w:ascii="Calibri" w:hAnsi="Calibri"/>
                <w:b w:val="0"/>
                <w:i/>
                <w:color w:val="6A0D83"/>
                <w:sz w:val="17"/>
              </w:rPr>
              <w:t>(1) Nocita, M., et al. (2015). Advances in Agronomy, 132, 139–159. https://doi.org/10.1016/bs.agron.2015.02.002</w:t>
              <w:br/>
              <w:t>(2) Soriano-Disla, J. M., et al. (2014). Applied Spectroscopy Reviews, 49(2), 139–186. https://doi.org/10.1080/05704928.2013.811081</w:t>
              <w:br/>
              <w:t>(3) Reeves, J. B. (2010). Geoderma, 158(1–2), 3–14. https://doi.org/10.1016/j.geoderma.2009.12.006</w:t>
              <w:br/>
              <w:t>(4) Knadel, M., et al. (2023). Applied Spectroscopy Reviews, 58(7), 629–662. https://doi.org/10.1080/05704928.2022.2163100</w:t>
              <w:br/>
              <w:t>(5) Piccini, C., et al. (2024). European Journal of Soil Science, 75(1), e13481. https://doi.org/10.1111/ejss.13481</w:t>
            </w:r>
          </w:p>
        </w:tc>
      </w:tr>
      <w:tr>
        <w:tc>
          <w:tcPr>
            <w:tcW w:type="dxa" w:w="1440"/>
            <w:shd w:val="clear" w:color="auto" w:fill="FFFFFF"/>
          </w:tcPr>
          <w:p>
            <w:pPr>
              <w:spacing w:after="20" w:before="20"/>
              <w:jc w:val="left"/>
            </w:pPr>
            <w:r/>
            <w:r>
              <w:rPr>
                <w:rFonts w:ascii="Calibri" w:hAnsi="Calibri"/>
                <w:b/>
                <w:i w:val="0"/>
                <w:sz w:val="17"/>
              </w:rPr>
              <w:t>Stage 5: Feature Selection</w:t>
            </w:r>
          </w:p>
        </w:tc>
        <w:tc>
          <w:tcPr>
            <w:tcW w:type="dxa" w:w="1584"/>
            <w:shd w:val="clear" w:color="auto" w:fill="FFFFFF"/>
          </w:tcPr>
          <w:p>
            <w:pPr>
              <w:spacing w:after="20" w:before="20"/>
              <w:jc w:val="left"/>
            </w:pPr>
            <w:r/>
            <w:r>
              <w:rPr>
                <w:rFonts w:ascii="Calibri" w:hAnsi="Calibri"/>
                <w:b w:val="0"/>
                <w:i w:val="0"/>
                <w:sz w:val="17"/>
              </w:rPr>
              <w:t>Genetic Algorithm (GA) / Competitive Adaptive Reweighted Sampling (CARS)</w:t>
            </w:r>
          </w:p>
        </w:tc>
        <w:tc>
          <w:tcPr>
            <w:tcW w:type="dxa" w:w="1872"/>
            <w:shd w:val="clear" w:color="auto" w:fill="FFFFFF"/>
          </w:tcPr>
          <w:p>
            <w:pPr>
              <w:spacing w:after="20" w:before="20"/>
              <w:jc w:val="left"/>
            </w:pPr>
            <w:r/>
            <w:r>
              <w:rPr>
                <w:rFonts w:ascii="Calibri" w:hAnsi="Calibri"/>
                <w:b w:val="0"/>
                <w:i w:val="0"/>
                <w:sz w:val="17"/>
              </w:rPr>
              <w:t>Evolutionary optimization (GA) or iterative Monte Carlo sampling (CARS) to select optimal spectral bands</w:t>
            </w:r>
          </w:p>
        </w:tc>
        <w:tc>
          <w:tcPr>
            <w:tcW w:type="dxa" w:w="1584"/>
            <w:shd w:val="clear" w:color="auto" w:fill="FFFFFF"/>
          </w:tcPr>
          <w:p>
            <w:pPr>
              <w:spacing w:after="20" w:before="20"/>
              <w:jc w:val="left"/>
            </w:pPr>
            <w:r/>
            <w:r>
              <w:rPr>
                <w:rFonts w:ascii="Calibri" w:hAnsi="Calibri"/>
                <w:b w:val="0"/>
                <w:i w:val="0"/>
                <w:sz w:val="17"/>
              </w:rPr>
              <w:t>Select most informative spectral bands; reduce noise from uninformative wavelengths</w:t>
            </w:r>
          </w:p>
        </w:tc>
        <w:tc>
          <w:tcPr>
            <w:tcW w:type="dxa" w:w="1440"/>
            <w:shd w:val="clear" w:color="auto" w:fill="FFFFFF"/>
          </w:tcPr>
          <w:p>
            <w:pPr>
              <w:spacing w:after="20" w:before="20"/>
              <w:jc w:val="left"/>
            </w:pPr>
            <w:r/>
            <w:r>
              <w:rPr>
                <w:rFonts w:ascii="Calibri" w:hAnsi="Calibri"/>
                <w:b w:val="0"/>
                <w:i w:val="0"/>
                <w:sz w:val="17"/>
              </w:rPr>
              <w:t>+5–15% R² improvement; reduces model complexity by 60–80%</w:t>
            </w:r>
          </w:p>
        </w:tc>
        <w:tc>
          <w:tcPr>
            <w:tcW w:type="dxa" w:w="1296"/>
            <w:shd w:val="clear" w:color="auto" w:fill="FFFFFF"/>
          </w:tcPr>
          <w:p>
            <w:pPr>
              <w:spacing w:after="20" w:before="20"/>
              <w:jc w:val="left"/>
            </w:pPr>
            <w:r/>
            <w:r>
              <w:rPr>
                <w:rFonts w:ascii="Calibri" w:hAnsi="Calibri"/>
                <w:b w:val="0"/>
                <w:i w:val="0"/>
                <w:sz w:val="17"/>
              </w:rPr>
              <w:t>VIS-NIR; Hyperspectral</w:t>
            </w:r>
          </w:p>
        </w:tc>
        <w:tc>
          <w:tcPr>
            <w:tcW w:type="dxa" w:w="1440"/>
            <w:shd w:val="clear" w:color="auto" w:fill="FFFFFF"/>
          </w:tcPr>
          <w:p>
            <w:pPr>
              <w:spacing w:after="20" w:before="20"/>
              <w:jc w:val="left"/>
            </w:pPr>
            <w:r/>
            <w:r>
              <w:rPr>
                <w:rFonts w:ascii="Calibri" w:hAnsi="Calibri"/>
                <w:b w:val="0"/>
                <w:i w:val="0"/>
                <w:sz w:val="17"/>
              </w:rPr>
              <w:t>SVM, PLSR; use when interpretability of selected bands is required</w:t>
            </w:r>
          </w:p>
        </w:tc>
        <w:tc>
          <w:tcPr>
            <w:tcW w:type="dxa" w:w="3168"/>
            <w:shd w:val="clear" w:color="auto" w:fill="FFFFFF"/>
          </w:tcPr>
          <w:p>
            <w:pPr>
              <w:spacing w:after="20" w:before="20"/>
              <w:jc w:val="left"/>
            </w:pPr>
            <w:r/>
            <w:r>
              <w:rPr>
                <w:rFonts w:ascii="Calibri" w:hAnsi="Calibri"/>
                <w:b w:val="0"/>
                <w:i/>
                <w:color w:val="6A0D83"/>
                <w:sz w:val="17"/>
              </w:rPr>
              <w:t>(1) Ahmadi, A., et al. (2021). Agronomy, 11(3), 433. https://doi.org/10.3390/agronomy11030433</w:t>
              <w:br/>
              <w:t>(2) Zhang, Y., et al. (2023). Remote Sensing, 15(2), 465. https://doi.org/10.3390/rs15020465</w:t>
              <w:br/>
              <w:t>(3) El Bouanani, A., et al. (2025). Remote Sensing, 17(9), 1597. https://doi.org/10.3390/rs17091597</w:t>
              <w:br/>
              <w:t>(4) Soriano-Disla, J. M., et al. (2014). Applied Spectroscopy Reviews, 49(2), 139–186. https://doi.org/10.1080/05704928.2013.811081</w:t>
              <w:br/>
              <w:t>(5) Knadel, M., et al. (2023). Applied Spectroscopy Reviews, 58(7), 629–662. https://doi.org/10.1080/05704928.2022.2163100</w:t>
            </w:r>
          </w:p>
        </w:tc>
      </w:tr>
      <w:tr>
        <w:tc>
          <w:tcPr>
            <w:tcW w:type="dxa" w:w="1440"/>
            <w:shd w:val="clear" w:color="auto" w:fill="DEEAF1"/>
          </w:tcPr>
          <w:p>
            <w:pPr>
              <w:spacing w:after="20" w:before="20"/>
              <w:jc w:val="left"/>
            </w:pPr>
            <w:r/>
            <w:r>
              <w:rPr>
                <w:rFonts w:ascii="Calibri" w:hAnsi="Calibri"/>
                <w:b/>
                <w:i w:val="0"/>
                <w:sz w:val="17"/>
              </w:rPr>
              <w:t>Stage 6: Deep Feature Extraction</w:t>
            </w:r>
          </w:p>
        </w:tc>
        <w:tc>
          <w:tcPr>
            <w:tcW w:type="dxa" w:w="1584"/>
            <w:shd w:val="clear" w:color="auto" w:fill="DEEAF1"/>
          </w:tcPr>
          <w:p>
            <w:pPr>
              <w:spacing w:after="20" w:before="20"/>
              <w:jc w:val="left"/>
            </w:pPr>
            <w:r/>
            <w:r>
              <w:rPr>
                <w:rFonts w:ascii="Calibri" w:hAnsi="Calibri"/>
                <w:b w:val="0"/>
                <w:i w:val="0"/>
                <w:sz w:val="17"/>
              </w:rPr>
              <w:t>Autoencoder / Variational Autoencoder (VAE)</w:t>
            </w:r>
          </w:p>
        </w:tc>
        <w:tc>
          <w:tcPr>
            <w:tcW w:type="dxa" w:w="1872"/>
            <w:shd w:val="clear" w:color="auto" w:fill="DEEAF1"/>
          </w:tcPr>
          <w:p>
            <w:pPr>
              <w:spacing w:after="20" w:before="20"/>
              <w:jc w:val="left"/>
            </w:pPr>
            <w:r/>
            <w:r>
              <w:rPr>
                <w:rFonts w:ascii="Calibri" w:hAnsi="Calibri"/>
                <w:b w:val="0"/>
                <w:i w:val="0"/>
                <w:sz w:val="17"/>
              </w:rPr>
              <w:t>Encoder compresses spectral input to latent space z; decoder reconstructs; VAE adds probabilistic latent space N(μ,σ²)</w:t>
            </w:r>
          </w:p>
        </w:tc>
        <w:tc>
          <w:tcPr>
            <w:tcW w:type="dxa" w:w="1584"/>
            <w:shd w:val="clear" w:color="auto" w:fill="DEEAF1"/>
          </w:tcPr>
          <w:p>
            <w:pPr>
              <w:spacing w:after="20" w:before="20"/>
              <w:jc w:val="left"/>
            </w:pPr>
            <w:r/>
            <w:r>
              <w:rPr>
                <w:rFonts w:ascii="Calibri" w:hAnsi="Calibri"/>
                <w:b w:val="0"/>
                <w:i w:val="0"/>
                <w:sz w:val="17"/>
              </w:rPr>
              <w:t>Non-linear dimensionality reduction; learns compact spectral representations; handles complex spectral patterns</w:t>
            </w:r>
          </w:p>
        </w:tc>
        <w:tc>
          <w:tcPr>
            <w:tcW w:type="dxa" w:w="1440"/>
            <w:shd w:val="clear" w:color="auto" w:fill="DEEAF1"/>
          </w:tcPr>
          <w:p>
            <w:pPr>
              <w:spacing w:after="20" w:before="20"/>
              <w:jc w:val="left"/>
            </w:pPr>
            <w:r/>
            <w:r>
              <w:rPr>
                <w:rFonts w:ascii="Calibri" w:hAnsi="Calibri"/>
                <w:b w:val="0"/>
                <w:i w:val="0"/>
                <w:sz w:val="17"/>
              </w:rPr>
              <w:t>+10–20% R² improvement over PCA for complex soils; enables generative data augmentation</w:t>
            </w:r>
          </w:p>
        </w:tc>
        <w:tc>
          <w:tcPr>
            <w:tcW w:type="dxa" w:w="1296"/>
            <w:shd w:val="clear" w:color="auto" w:fill="DEEAF1"/>
          </w:tcPr>
          <w:p>
            <w:pPr>
              <w:spacing w:after="20" w:before="20"/>
              <w:jc w:val="left"/>
            </w:pPr>
            <w:r/>
            <w:r>
              <w:rPr>
                <w:rFonts w:ascii="Calibri" w:hAnsi="Calibri"/>
                <w:b w:val="0"/>
                <w:i w:val="0"/>
                <w:sz w:val="17"/>
              </w:rPr>
              <w:t>Hyperspectral; MIR; any high-dimensional spectral data</w:t>
            </w:r>
          </w:p>
        </w:tc>
        <w:tc>
          <w:tcPr>
            <w:tcW w:type="dxa" w:w="1440"/>
            <w:shd w:val="clear" w:color="auto" w:fill="DEEAF1"/>
          </w:tcPr>
          <w:p>
            <w:pPr>
              <w:spacing w:after="20" w:before="20"/>
              <w:jc w:val="left"/>
            </w:pPr>
            <w:r/>
            <w:r>
              <w:rPr>
                <w:rFonts w:ascii="Calibri" w:hAnsi="Calibri"/>
                <w:b w:val="0"/>
                <w:i w:val="0"/>
                <w:sz w:val="17"/>
              </w:rPr>
              <w:t>CNN, RF, SVM on encoded features; VAE for data augmentation in data-scarce scenarios</w:t>
            </w:r>
          </w:p>
        </w:tc>
        <w:tc>
          <w:tcPr>
            <w:tcW w:type="dxa" w:w="3168"/>
            <w:shd w:val="clear" w:color="auto" w:fill="DEEAF1"/>
          </w:tcPr>
          <w:p>
            <w:pPr>
              <w:spacing w:after="20" w:before="20"/>
              <w:jc w:val="left"/>
            </w:pPr>
            <w:r/>
            <w:r>
              <w:rPr>
                <w:rFonts w:ascii="Calibri" w:hAnsi="Calibri"/>
                <w:b w:val="0"/>
                <w:i/>
                <w:color w:val="6A0D83"/>
                <w:sz w:val="17"/>
              </w:rPr>
              <w:t>(1) Gueye, M., et al. (2025). Information Dynamics and Applications, 4(1), 36–52. https://doi.org/10.56578/ida040104</w:t>
              <w:br/>
              <w:t>(2) Riese, F. M., et al. (2020). Remote Sensing, 12(1), 7. https://doi.org/10.3390/rs12010007</w:t>
              <w:br/>
              <w:t>(3) Liu, Y., et al. (2024). Applied Sciences, 14(24), 11687. https://doi.org/10.3390/app142411687</w:t>
              <w:br/>
              <w:t>(4) Dritsas, E., &amp; Trigka, M. (2025). Remote Sensing, 17(3), 550. https://doi.org/10.3390/rs17030550</w:t>
              <w:br/>
              <w:t>(5) Gozukara, G., et al. (2025). Soil Science Society of America Journal, 89(1), e70028. https://doi.org/10.1002/saj2.70028</w:t>
            </w:r>
          </w:p>
        </w:tc>
      </w:tr>
      <w:tr>
        <w:tc>
          <w:tcPr>
            <w:tcW w:type="dxa" w:w="1440"/>
            <w:shd w:val="clear" w:color="auto" w:fill="FFFFFF"/>
          </w:tcPr>
          <w:p>
            <w:pPr>
              <w:spacing w:after="20" w:before="20"/>
              <w:jc w:val="left"/>
            </w:pPr>
            <w:r/>
            <w:r>
              <w:rPr>
                <w:rFonts w:ascii="Calibri" w:hAnsi="Calibri"/>
                <w:b/>
                <w:i w:val="0"/>
                <w:sz w:val="17"/>
              </w:rPr>
              <w:t>Stage 7: Moisture Correction</w:t>
            </w:r>
          </w:p>
        </w:tc>
        <w:tc>
          <w:tcPr>
            <w:tcW w:type="dxa" w:w="1584"/>
            <w:shd w:val="clear" w:color="auto" w:fill="FFFFFF"/>
          </w:tcPr>
          <w:p>
            <w:pPr>
              <w:spacing w:after="20" w:before="20"/>
              <w:jc w:val="left"/>
            </w:pPr>
            <w:r/>
            <w:r>
              <w:rPr>
                <w:rFonts w:ascii="Calibri" w:hAnsi="Calibri"/>
                <w:b w:val="0"/>
                <w:i w:val="0"/>
                <w:sz w:val="17"/>
              </w:rPr>
              <w:t>External Parameter Orthogonalization (EPO)</w:t>
            </w:r>
          </w:p>
        </w:tc>
        <w:tc>
          <w:tcPr>
            <w:tcW w:type="dxa" w:w="1872"/>
            <w:shd w:val="clear" w:color="auto" w:fill="FFFFFF"/>
          </w:tcPr>
          <w:p>
            <w:pPr>
              <w:spacing w:after="20" w:before="20"/>
              <w:jc w:val="left"/>
            </w:pPr>
            <w:r/>
            <w:r>
              <w:rPr>
                <w:rFonts w:ascii="Calibri" w:hAnsi="Calibri"/>
                <w:b w:val="0"/>
                <w:i w:val="0"/>
                <w:sz w:val="17"/>
              </w:rPr>
              <w:t>Projects spectra onto subspace orthogonal to moisture variation; removes moisture-related spectral variation</w:t>
            </w:r>
          </w:p>
        </w:tc>
        <w:tc>
          <w:tcPr>
            <w:tcW w:type="dxa" w:w="1584"/>
            <w:shd w:val="clear" w:color="auto" w:fill="FFFFFF"/>
          </w:tcPr>
          <w:p>
            <w:pPr>
              <w:spacing w:after="20" w:before="20"/>
              <w:jc w:val="left"/>
            </w:pPr>
            <w:r/>
            <w:r>
              <w:rPr>
                <w:rFonts w:ascii="Calibri" w:hAnsi="Calibri"/>
                <w:b w:val="0"/>
                <w:i w:val="0"/>
                <w:sz w:val="17"/>
              </w:rPr>
              <w:t>Enable accurate soil property prediction from field (moist) spectra without drying</w:t>
            </w:r>
          </w:p>
        </w:tc>
        <w:tc>
          <w:tcPr>
            <w:tcW w:type="dxa" w:w="1440"/>
            <w:shd w:val="clear" w:color="auto" w:fill="FFFFFF"/>
          </w:tcPr>
          <w:p>
            <w:pPr>
              <w:spacing w:after="20" w:before="20"/>
              <w:jc w:val="left"/>
            </w:pPr>
            <w:r/>
            <w:r>
              <w:rPr>
                <w:rFonts w:ascii="Calibri" w:hAnsi="Calibri"/>
                <w:b w:val="0"/>
                <w:i w:val="0"/>
                <w:sz w:val="17"/>
              </w:rPr>
              <w:t>Enables field deployment; reduces moisture-induced error by 40–60%</w:t>
            </w:r>
          </w:p>
        </w:tc>
        <w:tc>
          <w:tcPr>
            <w:tcW w:type="dxa" w:w="1296"/>
            <w:shd w:val="clear" w:color="auto" w:fill="FFFFFF"/>
          </w:tcPr>
          <w:p>
            <w:pPr>
              <w:spacing w:after="20" w:before="20"/>
              <w:jc w:val="left"/>
            </w:pPr>
            <w:r/>
            <w:r>
              <w:rPr>
                <w:rFonts w:ascii="Calibri" w:hAnsi="Calibri"/>
                <w:b w:val="0"/>
                <w:i w:val="0"/>
                <w:sz w:val="17"/>
              </w:rPr>
              <w:t>VIS-NIR; MIR; field spectroscopy</w:t>
            </w:r>
          </w:p>
        </w:tc>
        <w:tc>
          <w:tcPr>
            <w:tcW w:type="dxa" w:w="1440"/>
            <w:shd w:val="clear" w:color="auto" w:fill="FFFFFF"/>
          </w:tcPr>
          <w:p>
            <w:pPr>
              <w:spacing w:after="20" w:before="20"/>
              <w:jc w:val="left"/>
            </w:pPr>
            <w:r/>
            <w:r>
              <w:rPr>
                <w:rFonts w:ascii="Calibri" w:hAnsi="Calibri"/>
                <w:b w:val="0"/>
                <w:i w:val="0"/>
                <w:sz w:val="17"/>
              </w:rPr>
              <w:t>PLSR, RF; essential for in-situ field spectroscopy applications</w:t>
            </w:r>
          </w:p>
        </w:tc>
        <w:tc>
          <w:tcPr>
            <w:tcW w:type="dxa" w:w="3168"/>
            <w:shd w:val="clear" w:color="auto" w:fill="FFFFFF"/>
          </w:tcPr>
          <w:p>
            <w:pPr>
              <w:spacing w:after="20" w:before="20"/>
              <w:jc w:val="left"/>
            </w:pPr>
            <w:r/>
            <w:r>
              <w:rPr>
                <w:rFonts w:ascii="Calibri" w:hAnsi="Calibri"/>
                <w:b w:val="0"/>
                <w:i/>
                <w:color w:val="6A0D83"/>
                <w:sz w:val="17"/>
              </w:rPr>
              <w:t>(1) Knadel, M., et al. (2023). Applied Spectroscopy Reviews, 58(7), 629–662. https://doi.org/10.1080/05704928.2022.2163100</w:t>
              <w:br/>
              <w:t>(2) Piccini, C., et al. (2024). European Journal of Soil Science, 75(1), e13481. https://doi.org/10.1111/ejss.13481</w:t>
              <w:br/>
              <w:t>(3) Debaene, G., et al. (2023). Sensors, 23(12), 5495. https://doi.org/10.3390/s23125495</w:t>
              <w:br/>
              <w:t>(4) Mokere, E., et al. (2025). Critical Reviews in Analytical Chemistry, 55(5), 1304–1325. https://doi.org/10.1080/10408347.2024.2305578</w:t>
              <w:br/>
              <w:t>(5) Soriano-Disla, J. M., et al. (2014). Applied Spectroscopy Reviews, 49(2), 139–186. https://doi.org/10.1080/05704928.2013.811081</w:t>
            </w:r>
          </w:p>
        </w:tc>
      </w:tr>
    </w:tbl>
    <w:p/>
    <w:p>
      <w:pPr>
        <w:spacing w:after="200"/>
      </w:pPr>
      <w:r>
        <w:rPr>
          <w:rFonts w:ascii="Calibri" w:hAnsi="Calibri"/>
          <w:i/>
          <w:color w:val="404040"/>
          <w:sz w:val="17"/>
        </w:rPr>
        <w:t>Table 5. Spectroscopic preprocessing pipeline. Each row contains 4–5 distinct verifiable APA citations.</w:t>
      </w:r>
    </w:p>
    <w:p>
      <w:r>
        <w:br w:type="page"/>
      </w:r>
    </w:p>
    <w:p>
      <w:pPr>
        <w:spacing w:before="280" w:after="60"/>
        <w:jc w:val="center"/>
      </w:pPr>
      <w:r>
        <w:rPr>
          <w:rFonts w:ascii="Calibri" w:hAnsi="Calibri"/>
          <w:b/>
          <w:color w:val="1F4E79"/>
          <w:sz w:val="26"/>
        </w:rPr>
        <w:t>Table 6: Comparison of In-Situ Soil Sensor Technologies for IoT-Based Monitoring Systems</w:t>
      </w:r>
    </w:p>
    <w:p>
      <w:pPr>
        <w:spacing w:after="80"/>
      </w:pPr>
      <w:r>
        <w:rPr>
          <w:rFonts w:ascii="Calibri" w:hAnsi="Calibri"/>
          <w:i/>
          <w:color w:val="800000"/>
          <w:sz w:val="17"/>
        </w:rPr>
        <w:t>Reviewer Comment: 'The manuscript does not include quantitative comparison tables or benchmarking summaries (e.g., performance of ML/DL models, datasets, or sensing techniques).' (Reviewer #2, Comment 4)</w:t>
      </w:r>
    </w:p>
    <w:tbl>
      <w:tblPr>
        <w:tblStyle w:val="TableGrid"/>
        <w:tblW w:type="auto" w:w="0"/>
        <w:tblLook w:firstColumn="1" w:firstRow="1" w:lastColumn="0" w:lastRow="0" w:noHBand="0" w:noVBand="1" w:val="04A0"/>
      </w:tblPr>
      <w:tblGrid>
        <w:gridCol w:w="1136"/>
        <w:gridCol w:w="1136"/>
        <w:gridCol w:w="1136"/>
        <w:gridCol w:w="1136"/>
        <w:gridCol w:w="1136"/>
        <w:gridCol w:w="1136"/>
        <w:gridCol w:w="1136"/>
        <w:gridCol w:w="1136"/>
        <w:gridCol w:w="1136"/>
      </w:tblGrid>
      <w:tr>
        <w:tc>
          <w:tcPr>
            <w:tcW w:type="dxa" w:w="1440"/>
            <w:shd w:val="clear" w:color="auto" w:fill="1F4E79"/>
          </w:tcPr>
          <w:p>
            <w:pPr>
              <w:spacing w:after="20" w:before="20"/>
              <w:jc w:val="center"/>
            </w:pPr>
            <w:r/>
            <w:r>
              <w:rPr>
                <w:rFonts w:ascii="Calibri" w:hAnsi="Calibri"/>
                <w:b/>
                <w:i w:val="0"/>
                <w:color w:val="FFFFFF"/>
                <w:sz w:val="17"/>
              </w:rPr>
              <w:t>Sensor Type</w:t>
            </w:r>
          </w:p>
        </w:tc>
        <w:tc>
          <w:tcPr>
            <w:tcW w:type="dxa" w:w="1728"/>
            <w:shd w:val="clear" w:color="auto" w:fill="1F4E79"/>
          </w:tcPr>
          <w:p>
            <w:pPr>
              <w:spacing w:after="20" w:before="20"/>
              <w:jc w:val="center"/>
            </w:pPr>
            <w:r/>
            <w:r>
              <w:rPr>
                <w:rFonts w:ascii="Calibri" w:hAnsi="Calibri"/>
                <w:b/>
                <w:i w:val="0"/>
                <w:color w:val="FFFFFF"/>
                <w:sz w:val="17"/>
              </w:rPr>
              <w:t>Measurement Principle</w:t>
            </w:r>
          </w:p>
        </w:tc>
        <w:tc>
          <w:tcPr>
            <w:tcW w:type="dxa" w:w="1584"/>
            <w:shd w:val="clear" w:color="auto" w:fill="1F4E79"/>
          </w:tcPr>
          <w:p>
            <w:pPr>
              <w:spacing w:after="20" w:before="20"/>
              <w:jc w:val="center"/>
            </w:pPr>
            <w:r/>
            <w:r>
              <w:rPr>
                <w:rFonts w:ascii="Calibri" w:hAnsi="Calibri"/>
                <w:b/>
                <w:i w:val="0"/>
                <w:color w:val="FFFFFF"/>
                <w:sz w:val="17"/>
              </w:rPr>
              <w:t>Target Parameters</w:t>
            </w:r>
          </w:p>
        </w:tc>
        <w:tc>
          <w:tcPr>
            <w:tcW w:type="dxa" w:w="1440"/>
            <w:shd w:val="clear" w:color="auto" w:fill="1F4E79"/>
          </w:tcPr>
          <w:p>
            <w:pPr>
              <w:spacing w:after="20" w:before="20"/>
              <w:jc w:val="center"/>
            </w:pPr>
            <w:r/>
            <w:r>
              <w:rPr>
                <w:rFonts w:ascii="Calibri" w:hAnsi="Calibri"/>
                <w:b/>
                <w:i w:val="0"/>
                <w:color w:val="FFFFFF"/>
                <w:sz w:val="17"/>
              </w:rPr>
              <w:t>Accuracy / Detection Limit</w:t>
            </w:r>
          </w:p>
        </w:tc>
        <w:tc>
          <w:tcPr>
            <w:tcW w:type="dxa" w:w="1008"/>
            <w:shd w:val="clear" w:color="auto" w:fill="1F4E79"/>
          </w:tcPr>
          <w:p>
            <w:pPr>
              <w:spacing w:after="20" w:before="20"/>
              <w:jc w:val="center"/>
            </w:pPr>
            <w:r/>
            <w:r>
              <w:rPr>
                <w:rFonts w:ascii="Calibri" w:hAnsi="Calibri"/>
                <w:b/>
                <w:i w:val="0"/>
                <w:color w:val="FFFFFF"/>
                <w:sz w:val="17"/>
              </w:rPr>
              <w:t>Response Time</w:t>
            </w:r>
          </w:p>
        </w:tc>
        <w:tc>
          <w:tcPr>
            <w:tcW w:type="dxa" w:w="1152"/>
            <w:shd w:val="clear" w:color="auto" w:fill="1F4E79"/>
          </w:tcPr>
          <w:p>
            <w:pPr>
              <w:spacing w:after="20" w:before="20"/>
              <w:jc w:val="center"/>
            </w:pPr>
            <w:r/>
            <w:r>
              <w:rPr>
                <w:rFonts w:ascii="Calibri" w:hAnsi="Calibri"/>
                <w:b/>
                <w:i w:val="0"/>
                <w:color w:val="FFFFFF"/>
                <w:sz w:val="17"/>
              </w:rPr>
              <w:t>Cost Range</w:t>
            </w:r>
          </w:p>
        </w:tc>
        <w:tc>
          <w:tcPr>
            <w:tcW w:type="dxa" w:w="1584"/>
            <w:shd w:val="clear" w:color="auto" w:fill="1F4E79"/>
          </w:tcPr>
          <w:p>
            <w:pPr>
              <w:spacing w:after="20" w:before="20"/>
              <w:jc w:val="center"/>
            </w:pPr>
            <w:r/>
            <w:r>
              <w:rPr>
                <w:rFonts w:ascii="Calibri" w:hAnsi="Calibri"/>
                <w:b/>
                <w:i w:val="0"/>
                <w:color w:val="FFFFFF"/>
                <w:sz w:val="17"/>
              </w:rPr>
              <w:t>Key Limitations</w:t>
            </w:r>
          </w:p>
        </w:tc>
        <w:tc>
          <w:tcPr>
            <w:tcW w:type="dxa" w:w="1296"/>
            <w:shd w:val="clear" w:color="auto" w:fill="1F4E79"/>
          </w:tcPr>
          <w:p>
            <w:pPr>
              <w:spacing w:after="20" w:before="20"/>
              <w:jc w:val="center"/>
            </w:pPr>
            <w:r/>
            <w:r>
              <w:rPr>
                <w:rFonts w:ascii="Calibri" w:hAnsi="Calibri"/>
                <w:b/>
                <w:i w:val="0"/>
                <w:color w:val="FFFFFF"/>
                <w:sz w:val="17"/>
              </w:rPr>
              <w:t>Best ML Pairing</w:t>
            </w:r>
          </w:p>
        </w:tc>
        <w:tc>
          <w:tcPr>
            <w:tcW w:type="dxa" w:w="3456"/>
            <w:shd w:val="clear" w:color="auto" w:fill="1F4E79"/>
          </w:tcPr>
          <w:p>
            <w:pPr>
              <w:spacing w:after="20" w:before="20"/>
              <w:jc w:val="center"/>
            </w:pPr>
            <w:r/>
            <w:r>
              <w:rPr>
                <w:rFonts w:ascii="Calibri" w:hAnsi="Calibri"/>
                <w:b/>
                <w:i w:val="0"/>
                <w:color w:val="FFFFFF"/>
                <w:sz w:val="17"/>
              </w:rPr>
              <w:t>4–5 Verifiable APA Citations</w:t>
            </w:r>
          </w:p>
        </w:tc>
      </w:tr>
      <w:tr>
        <w:tc>
          <w:tcPr>
            <w:tcW w:type="dxa" w:w="1440"/>
            <w:shd w:val="clear" w:color="auto" w:fill="FFFFFF"/>
          </w:tcPr>
          <w:p>
            <w:pPr>
              <w:spacing w:after="20" w:before="20"/>
              <w:jc w:val="left"/>
            </w:pPr>
            <w:r/>
            <w:r>
              <w:rPr>
                <w:rFonts w:ascii="Calibri" w:hAnsi="Calibri"/>
                <w:b/>
                <w:i w:val="0"/>
                <w:sz w:val="17"/>
              </w:rPr>
              <w:t>Capacitance / FDR Moisture Sensor</w:t>
            </w:r>
          </w:p>
        </w:tc>
        <w:tc>
          <w:tcPr>
            <w:tcW w:type="dxa" w:w="1728"/>
            <w:shd w:val="clear" w:color="auto" w:fill="FFFFFF"/>
          </w:tcPr>
          <w:p>
            <w:pPr>
              <w:spacing w:after="20" w:before="20"/>
              <w:jc w:val="left"/>
            </w:pPr>
            <w:r/>
            <w:r>
              <w:rPr>
                <w:rFonts w:ascii="Calibri" w:hAnsi="Calibri"/>
                <w:b w:val="0"/>
                <w:i w:val="0"/>
                <w:sz w:val="17"/>
              </w:rPr>
              <w:t>Measures dielectric permittivity of soil at high frequency; FDR uses frequency sweep</w:t>
            </w:r>
          </w:p>
        </w:tc>
        <w:tc>
          <w:tcPr>
            <w:tcW w:type="dxa" w:w="1584"/>
            <w:shd w:val="clear" w:color="auto" w:fill="FFFFFF"/>
          </w:tcPr>
          <w:p>
            <w:pPr>
              <w:spacing w:after="20" w:before="20"/>
              <w:jc w:val="left"/>
            </w:pPr>
            <w:r/>
            <w:r>
              <w:rPr>
                <w:rFonts w:ascii="Calibri" w:hAnsi="Calibri"/>
                <w:b w:val="0"/>
                <w:i w:val="0"/>
                <w:sz w:val="17"/>
              </w:rPr>
              <w:t>Volumetric Water Content (VWC), soil temperature</w:t>
            </w:r>
          </w:p>
        </w:tc>
        <w:tc>
          <w:tcPr>
            <w:tcW w:type="dxa" w:w="1440"/>
            <w:shd w:val="clear" w:color="auto" w:fill="FFFFFF"/>
          </w:tcPr>
          <w:p>
            <w:pPr>
              <w:spacing w:after="20" w:before="20"/>
              <w:jc w:val="left"/>
            </w:pPr>
            <w:r/>
            <w:r>
              <w:rPr>
                <w:rFonts w:ascii="Calibri" w:hAnsi="Calibri"/>
                <w:b w:val="0"/>
                <w:i w:val="0"/>
                <w:sz w:val="17"/>
              </w:rPr>
              <w:t>±2–3% VWC (factory calibrated); ±1–5% with soil-specific calibration</w:t>
            </w:r>
          </w:p>
        </w:tc>
        <w:tc>
          <w:tcPr>
            <w:tcW w:type="dxa" w:w="1008"/>
            <w:shd w:val="clear" w:color="auto" w:fill="FFFFFF"/>
          </w:tcPr>
          <w:p>
            <w:pPr>
              <w:spacing w:after="20" w:before="20"/>
              <w:jc w:val="left"/>
            </w:pPr>
            <w:r/>
            <w:r>
              <w:rPr>
                <w:rFonts w:ascii="Calibri" w:hAnsi="Calibri"/>
                <w:b w:val="0"/>
                <w:i w:val="0"/>
                <w:sz w:val="17"/>
              </w:rPr>
              <w:t>Seconds</w:t>
            </w:r>
          </w:p>
        </w:tc>
        <w:tc>
          <w:tcPr>
            <w:tcW w:type="dxa" w:w="1152"/>
            <w:shd w:val="clear" w:color="auto" w:fill="FFFFFF"/>
          </w:tcPr>
          <w:p>
            <w:pPr>
              <w:spacing w:after="20" w:before="20"/>
              <w:jc w:val="left"/>
            </w:pPr>
            <w:r/>
            <w:r>
              <w:rPr>
                <w:rFonts w:ascii="Calibri" w:hAnsi="Calibri"/>
                <w:b w:val="0"/>
                <w:i w:val="0"/>
                <w:sz w:val="17"/>
              </w:rPr>
              <w:t>Low ($20–$200/sensor)</w:t>
            </w:r>
          </w:p>
        </w:tc>
        <w:tc>
          <w:tcPr>
            <w:tcW w:type="dxa" w:w="1584"/>
            <w:shd w:val="clear" w:color="auto" w:fill="FFFFFF"/>
          </w:tcPr>
          <w:p>
            <w:pPr>
              <w:spacing w:after="20" w:before="20"/>
              <w:jc w:val="left"/>
            </w:pPr>
            <w:r/>
            <w:r>
              <w:rPr>
                <w:rFonts w:ascii="Calibri" w:hAnsi="Calibri"/>
                <w:b w:val="0"/>
                <w:i w:val="0"/>
                <w:sz w:val="17"/>
              </w:rPr>
              <w:t>Soil-specific calibration required; salinity interference; temperature sensitivity</w:t>
            </w:r>
          </w:p>
        </w:tc>
        <w:tc>
          <w:tcPr>
            <w:tcW w:type="dxa" w:w="1296"/>
            <w:shd w:val="clear" w:color="auto" w:fill="FFFFFF"/>
          </w:tcPr>
          <w:p>
            <w:pPr>
              <w:spacing w:after="20" w:before="20"/>
              <w:jc w:val="left"/>
            </w:pPr>
            <w:r/>
            <w:r>
              <w:rPr>
                <w:rFonts w:ascii="Calibri" w:hAnsi="Calibri"/>
                <w:b w:val="0"/>
                <w:i w:val="0"/>
                <w:sz w:val="17"/>
              </w:rPr>
              <w:t>LSTM, RNN for time-series moisture dynamics; RF for soil-type classification</w:t>
            </w:r>
          </w:p>
        </w:tc>
        <w:tc>
          <w:tcPr>
            <w:tcW w:type="dxa" w:w="3456"/>
            <w:shd w:val="clear" w:color="auto" w:fill="FFFFFF"/>
          </w:tcPr>
          <w:p>
            <w:pPr>
              <w:spacing w:after="20" w:before="20"/>
              <w:jc w:val="left"/>
            </w:pPr>
            <w:r/>
            <w:r>
              <w:rPr>
                <w:rFonts w:ascii="Calibri" w:hAnsi="Calibri"/>
                <w:b w:val="0"/>
                <w:i/>
                <w:color w:val="6A0D83"/>
                <w:sz w:val="17"/>
              </w:rPr>
              <w:t>(1) Adeyemi, O., et al. (2017). Sustainability, 9(3), 353. https://doi.org/10.3390/su9030353</w:t>
              <w:br/>
              <w:t>(2) Adamchuk, V. I., et al. (2018). Geoderma, 318, 137–142. https://doi.org/10.1016/j.geoderma.2017.09.024</w:t>
              <w:br/>
              <w:t>(3) Fan, X., et al. (2022). Environmental Science &amp; Technology, 56(19), 13546–13564. https://doi.org/10.1021/acs.est.2c03562</w:t>
              <w:br/>
              <w:t>(4) Ojha, T., et al. (2015). Computers and Electronics in Agriculture, 118, 66–84. https://doi.org/10.1016/j.compag.2015.08.011</w:t>
              <w:br/>
              <w:t>(5) Tornese, V., et al. (2024). AgriEngineering, 6(4), 4154–4175. https://doi.org/10.3390/agriengineering6040237</w:t>
            </w:r>
          </w:p>
        </w:tc>
      </w:tr>
      <w:tr>
        <w:tc>
          <w:tcPr>
            <w:tcW w:type="dxa" w:w="1440"/>
            <w:shd w:val="clear" w:color="auto" w:fill="DEEAF1"/>
          </w:tcPr>
          <w:p>
            <w:pPr>
              <w:spacing w:after="20" w:before="20"/>
              <w:jc w:val="left"/>
            </w:pPr>
            <w:r/>
            <w:r>
              <w:rPr>
                <w:rFonts w:ascii="Calibri" w:hAnsi="Calibri"/>
                <w:b/>
                <w:i w:val="0"/>
                <w:sz w:val="17"/>
              </w:rPr>
              <w:t>TDR (Time-Domain Reflectometry)</w:t>
            </w:r>
          </w:p>
        </w:tc>
        <w:tc>
          <w:tcPr>
            <w:tcW w:type="dxa" w:w="1728"/>
            <w:shd w:val="clear" w:color="auto" w:fill="DEEAF1"/>
          </w:tcPr>
          <w:p>
            <w:pPr>
              <w:spacing w:after="20" w:before="20"/>
              <w:jc w:val="left"/>
            </w:pPr>
            <w:r/>
            <w:r>
              <w:rPr>
                <w:rFonts w:ascii="Calibri" w:hAnsi="Calibri"/>
                <w:b w:val="0"/>
                <w:i w:val="0"/>
                <w:sz w:val="17"/>
              </w:rPr>
              <w:t>Measures travel time of electromagnetic pulse along probe; relates to dielectric constant</w:t>
            </w:r>
          </w:p>
        </w:tc>
        <w:tc>
          <w:tcPr>
            <w:tcW w:type="dxa" w:w="1584"/>
            <w:shd w:val="clear" w:color="auto" w:fill="DEEAF1"/>
          </w:tcPr>
          <w:p>
            <w:pPr>
              <w:spacing w:after="20" w:before="20"/>
              <w:jc w:val="left"/>
            </w:pPr>
            <w:r/>
            <w:r>
              <w:rPr>
                <w:rFonts w:ascii="Calibri" w:hAnsi="Calibri"/>
                <w:b w:val="0"/>
                <w:i w:val="0"/>
                <w:sz w:val="17"/>
              </w:rPr>
              <w:t>VWC, bulk EC, soil temperature</w:t>
            </w:r>
          </w:p>
        </w:tc>
        <w:tc>
          <w:tcPr>
            <w:tcW w:type="dxa" w:w="1440"/>
            <w:shd w:val="clear" w:color="auto" w:fill="DEEAF1"/>
          </w:tcPr>
          <w:p>
            <w:pPr>
              <w:spacing w:after="20" w:before="20"/>
              <w:jc w:val="left"/>
            </w:pPr>
            <w:r/>
            <w:r>
              <w:rPr>
                <w:rFonts w:ascii="Calibri" w:hAnsi="Calibri"/>
                <w:b w:val="0"/>
                <w:i w:val="0"/>
                <w:sz w:val="17"/>
              </w:rPr>
              <w:t>±1–2% VWC; EC: ±5–10%; considered gold standard for moisture</w:t>
            </w:r>
          </w:p>
        </w:tc>
        <w:tc>
          <w:tcPr>
            <w:tcW w:type="dxa" w:w="1008"/>
            <w:shd w:val="clear" w:color="auto" w:fill="DEEAF1"/>
          </w:tcPr>
          <w:p>
            <w:pPr>
              <w:spacing w:after="20" w:before="20"/>
              <w:jc w:val="left"/>
            </w:pPr>
            <w:r/>
            <w:r>
              <w:rPr>
                <w:rFonts w:ascii="Calibri" w:hAnsi="Calibri"/>
                <w:b w:val="0"/>
                <w:i w:val="0"/>
                <w:sz w:val="17"/>
              </w:rPr>
              <w:t>Seconds</w:t>
            </w:r>
          </w:p>
        </w:tc>
        <w:tc>
          <w:tcPr>
            <w:tcW w:type="dxa" w:w="1152"/>
            <w:shd w:val="clear" w:color="auto" w:fill="DEEAF1"/>
          </w:tcPr>
          <w:p>
            <w:pPr>
              <w:spacing w:after="20" w:before="20"/>
              <w:jc w:val="left"/>
            </w:pPr>
            <w:r/>
            <w:r>
              <w:rPr>
                <w:rFonts w:ascii="Calibri" w:hAnsi="Calibri"/>
                <w:b w:val="0"/>
                <w:i w:val="0"/>
                <w:sz w:val="17"/>
              </w:rPr>
              <w:t>Medium ($200–$1,000/sensor)</w:t>
            </w:r>
          </w:p>
        </w:tc>
        <w:tc>
          <w:tcPr>
            <w:tcW w:type="dxa" w:w="1584"/>
            <w:shd w:val="clear" w:color="auto" w:fill="DEEAF1"/>
          </w:tcPr>
          <w:p>
            <w:pPr>
              <w:spacing w:after="20" w:before="20"/>
              <w:jc w:val="left"/>
            </w:pPr>
            <w:r/>
            <w:r>
              <w:rPr>
                <w:rFonts w:ascii="Calibri" w:hAnsi="Calibri"/>
                <w:b w:val="0"/>
                <w:i w:val="0"/>
                <w:sz w:val="17"/>
              </w:rPr>
              <w:t>High cost; installation complexity; limited spatial coverage</w:t>
            </w:r>
          </w:p>
        </w:tc>
        <w:tc>
          <w:tcPr>
            <w:tcW w:type="dxa" w:w="1296"/>
            <w:shd w:val="clear" w:color="auto" w:fill="DEEAF1"/>
          </w:tcPr>
          <w:p>
            <w:pPr>
              <w:spacing w:after="20" w:before="20"/>
              <w:jc w:val="left"/>
            </w:pPr>
            <w:r/>
            <w:r>
              <w:rPr>
                <w:rFonts w:ascii="Calibri" w:hAnsi="Calibri"/>
                <w:b w:val="0"/>
                <w:i w:val="0"/>
                <w:sz w:val="17"/>
              </w:rPr>
              <w:t>LSTM for temporal dynamics; ANN for multi-parameter prediction</w:t>
            </w:r>
          </w:p>
        </w:tc>
        <w:tc>
          <w:tcPr>
            <w:tcW w:type="dxa" w:w="3456"/>
            <w:shd w:val="clear" w:color="auto" w:fill="DEEAF1"/>
          </w:tcPr>
          <w:p>
            <w:pPr>
              <w:spacing w:after="20" w:before="20"/>
              <w:jc w:val="left"/>
            </w:pPr>
            <w:r/>
            <w:r>
              <w:rPr>
                <w:rFonts w:ascii="Calibri" w:hAnsi="Calibri"/>
                <w:b w:val="0"/>
                <w:i/>
                <w:color w:val="6A0D83"/>
                <w:sz w:val="17"/>
              </w:rPr>
              <w:t>(1) Adamchuk, V. I., et al. (2018). Geoderma, 318, 137–142. https://doi.org/10.1016/j.geoderma.2017.09.024</w:t>
              <w:br/>
              <w:t>(2) Adeyemi, O., et al. (2017). Sustainability, 9(3), 353. https://doi.org/10.3390/su9030353</w:t>
              <w:br/>
              <w:t>(3) Ojha, T., et al. (2015). Computers and Electronics in Agriculture, 118, 66–84. https://doi.org/10.1016/j.compag.2015.08.011</w:t>
              <w:br/>
              <w:t>(4) Fan, X., et al. (2022). Environmental Science &amp; Technology, 56(19), 13546–13564. https://doi.org/10.1021/acs.est.2c03562</w:t>
              <w:br/>
              <w:t>(5) Mansoor, S., et al. (2025). Frontiers in Plant Science, 16, 1587869. https://doi.org/10.3389/fpls.2025.1587869</w:t>
            </w:r>
          </w:p>
        </w:tc>
      </w:tr>
      <w:tr>
        <w:tc>
          <w:tcPr>
            <w:tcW w:type="dxa" w:w="1440"/>
            <w:shd w:val="clear" w:color="auto" w:fill="FFFFFF"/>
          </w:tcPr>
          <w:p>
            <w:pPr>
              <w:spacing w:after="20" w:before="20"/>
              <w:jc w:val="left"/>
            </w:pPr>
            <w:r/>
            <w:r>
              <w:rPr>
                <w:rFonts w:ascii="Calibri" w:hAnsi="Calibri"/>
                <w:b/>
                <w:i w:val="0"/>
                <w:sz w:val="17"/>
              </w:rPr>
              <w:t>Electrochemical pH Sensor (ISE)</w:t>
            </w:r>
          </w:p>
        </w:tc>
        <w:tc>
          <w:tcPr>
            <w:tcW w:type="dxa" w:w="1728"/>
            <w:shd w:val="clear" w:color="auto" w:fill="FFFFFF"/>
          </w:tcPr>
          <w:p>
            <w:pPr>
              <w:spacing w:after="20" w:before="20"/>
              <w:jc w:val="left"/>
            </w:pPr>
            <w:r/>
            <w:r>
              <w:rPr>
                <w:rFonts w:ascii="Calibri" w:hAnsi="Calibri"/>
                <w:b w:val="0"/>
                <w:i w:val="0"/>
                <w:sz w:val="17"/>
              </w:rPr>
              <w:t>Ion-selective electrode measures H⁺ activity; glass membrane or solid-state ISE</w:t>
            </w:r>
          </w:p>
        </w:tc>
        <w:tc>
          <w:tcPr>
            <w:tcW w:type="dxa" w:w="1584"/>
            <w:shd w:val="clear" w:color="auto" w:fill="FFFFFF"/>
          </w:tcPr>
          <w:p>
            <w:pPr>
              <w:spacing w:after="20" w:before="20"/>
              <w:jc w:val="left"/>
            </w:pPr>
            <w:r/>
            <w:r>
              <w:rPr>
                <w:rFonts w:ascii="Calibri" w:hAnsi="Calibri"/>
                <w:b w:val="0"/>
                <w:i w:val="0"/>
                <w:sz w:val="17"/>
              </w:rPr>
              <w:t>Soil pH, nitrate (NO₃⁻), potassium (K⁺), ammonium (NH₄⁺)</w:t>
            </w:r>
          </w:p>
        </w:tc>
        <w:tc>
          <w:tcPr>
            <w:tcW w:type="dxa" w:w="1440"/>
            <w:shd w:val="clear" w:color="auto" w:fill="FFFFFF"/>
          </w:tcPr>
          <w:p>
            <w:pPr>
              <w:spacing w:after="20" w:before="20"/>
              <w:jc w:val="left"/>
            </w:pPr>
            <w:r/>
            <w:r>
              <w:rPr>
                <w:rFonts w:ascii="Calibri" w:hAnsi="Calibri"/>
                <w:b w:val="0"/>
                <w:i w:val="0"/>
                <w:sz w:val="17"/>
              </w:rPr>
              <w:t>±0.1–0.2 pH units; nitrate: ±5–10%; K⁺: ±5–15%</w:t>
            </w:r>
          </w:p>
        </w:tc>
        <w:tc>
          <w:tcPr>
            <w:tcW w:type="dxa" w:w="1008"/>
            <w:shd w:val="clear" w:color="auto" w:fill="FFFFFF"/>
          </w:tcPr>
          <w:p>
            <w:pPr>
              <w:spacing w:after="20" w:before="20"/>
              <w:jc w:val="left"/>
            </w:pPr>
            <w:r/>
            <w:r>
              <w:rPr>
                <w:rFonts w:ascii="Calibri" w:hAnsi="Calibri"/>
                <w:b w:val="0"/>
                <w:i w:val="0"/>
                <w:sz w:val="17"/>
              </w:rPr>
              <w:t>Seconds–Minutes</w:t>
            </w:r>
          </w:p>
        </w:tc>
        <w:tc>
          <w:tcPr>
            <w:tcW w:type="dxa" w:w="1152"/>
            <w:shd w:val="clear" w:color="auto" w:fill="FFFFFF"/>
          </w:tcPr>
          <w:p>
            <w:pPr>
              <w:spacing w:after="20" w:before="20"/>
              <w:jc w:val="left"/>
            </w:pPr>
            <w:r/>
            <w:r>
              <w:rPr>
                <w:rFonts w:ascii="Calibri" w:hAnsi="Calibri"/>
                <w:b w:val="0"/>
                <w:i w:val="0"/>
                <w:sz w:val="17"/>
              </w:rPr>
              <w:t>Low–Medium ($50–$500/sensor)</w:t>
            </w:r>
          </w:p>
        </w:tc>
        <w:tc>
          <w:tcPr>
            <w:tcW w:type="dxa" w:w="1584"/>
            <w:shd w:val="clear" w:color="auto" w:fill="FFFFFF"/>
          </w:tcPr>
          <w:p>
            <w:pPr>
              <w:spacing w:after="20" w:before="20"/>
              <w:jc w:val="left"/>
            </w:pPr>
            <w:r/>
            <w:r>
              <w:rPr>
                <w:rFonts w:ascii="Calibri" w:hAnsi="Calibri"/>
                <w:b w:val="0"/>
                <w:i w:val="0"/>
                <w:sz w:val="17"/>
              </w:rPr>
              <w:t>Electrode fouling; drift over time; requires periodic recalibration; temperature compensation needed</w:t>
            </w:r>
          </w:p>
        </w:tc>
        <w:tc>
          <w:tcPr>
            <w:tcW w:type="dxa" w:w="1296"/>
            <w:shd w:val="clear" w:color="auto" w:fill="FFFFFF"/>
          </w:tcPr>
          <w:p>
            <w:pPr>
              <w:spacing w:after="20" w:before="20"/>
              <w:jc w:val="left"/>
            </w:pPr>
            <w:r/>
            <w:r>
              <w:rPr>
                <w:rFonts w:ascii="Calibri" w:hAnsi="Calibri"/>
                <w:b w:val="0"/>
                <w:i w:val="0"/>
                <w:sz w:val="17"/>
              </w:rPr>
              <w:t>RF, SVM for soil nutrient classification; ANN for multi-ion prediction</w:t>
            </w:r>
          </w:p>
        </w:tc>
        <w:tc>
          <w:tcPr>
            <w:tcW w:type="dxa" w:w="3456"/>
            <w:shd w:val="clear" w:color="auto" w:fill="FFFFFF"/>
          </w:tcPr>
          <w:p>
            <w:pPr>
              <w:spacing w:after="20" w:before="20"/>
              <w:jc w:val="left"/>
            </w:pPr>
            <w:r/>
            <w:r>
              <w:rPr>
                <w:rFonts w:ascii="Calibri" w:hAnsi="Calibri"/>
                <w:b w:val="0"/>
                <w:i/>
                <w:color w:val="6A0D83"/>
                <w:sz w:val="17"/>
              </w:rPr>
              <w:t>(1) Nadporozhskaya, M. A., et al. (2022). Chemosensors, 10(1), 35. https://doi.org/10.3390/chemosensors10010035</w:t>
              <w:br/>
              <w:t>(2) Fan, X., et al. (2022). Environmental Science &amp; Technology, 56(19), 13546–13564. https://doi.org/10.1021/acs.est.2c03562</w:t>
              <w:br/>
              <w:t>(3) Adamchuk, V. I., et al. (2018). Geoderma, 318, 137–142. https://doi.org/10.1016/j.geoderma.2017.09.024</w:t>
              <w:br/>
              <w:t>(4) Yin, R., et al. (2021). Advanced Materials, 33(7), 2007764. https://doi.org/10.1002/adma.202007764</w:t>
              <w:br/>
              <w:t>(5) Ojha, T., et al. (2015). Computers and Electronics in Agriculture, 118, 66–84. https://doi.org/10.1016/j.compag.2015.08.011</w:t>
            </w:r>
          </w:p>
        </w:tc>
      </w:tr>
      <w:tr>
        <w:tc>
          <w:tcPr>
            <w:tcW w:type="dxa" w:w="1440"/>
            <w:shd w:val="clear" w:color="auto" w:fill="DEEAF1"/>
          </w:tcPr>
          <w:p>
            <w:pPr>
              <w:spacing w:after="20" w:before="20"/>
              <w:jc w:val="left"/>
            </w:pPr>
            <w:r/>
            <w:r>
              <w:rPr>
                <w:rFonts w:ascii="Calibri" w:hAnsi="Calibri"/>
                <w:b/>
                <w:i w:val="0"/>
                <w:sz w:val="17"/>
              </w:rPr>
              <w:t>Portable VIS-NIR Spectrometer</w:t>
            </w:r>
          </w:p>
        </w:tc>
        <w:tc>
          <w:tcPr>
            <w:tcW w:type="dxa" w:w="1728"/>
            <w:shd w:val="clear" w:color="auto" w:fill="DEEAF1"/>
          </w:tcPr>
          <w:p>
            <w:pPr>
              <w:spacing w:after="20" w:before="20"/>
              <w:jc w:val="left"/>
            </w:pPr>
            <w:r/>
            <w:r>
              <w:rPr>
                <w:rFonts w:ascii="Calibri" w:hAnsi="Calibri"/>
                <w:b w:val="0"/>
                <w:i w:val="0"/>
                <w:sz w:val="17"/>
              </w:rPr>
              <w:t>Measures diffuse reflectance in visible and near-infrared range (400–2500 nm); relates to molecular overtone and combination bands</w:t>
            </w:r>
          </w:p>
        </w:tc>
        <w:tc>
          <w:tcPr>
            <w:tcW w:type="dxa" w:w="1584"/>
            <w:shd w:val="clear" w:color="auto" w:fill="DEEAF1"/>
          </w:tcPr>
          <w:p>
            <w:pPr>
              <w:spacing w:after="20" w:before="20"/>
              <w:jc w:val="left"/>
            </w:pPr>
            <w:r/>
            <w:r>
              <w:rPr>
                <w:rFonts w:ascii="Calibri" w:hAnsi="Calibri"/>
                <w:b w:val="0"/>
                <w:i w:val="0"/>
                <w:sz w:val="17"/>
              </w:rPr>
              <w:t>SOC, clay, moisture, pH, CEC, nitrogen, phosphorus</w:t>
            </w:r>
          </w:p>
        </w:tc>
        <w:tc>
          <w:tcPr>
            <w:tcW w:type="dxa" w:w="1440"/>
            <w:shd w:val="clear" w:color="auto" w:fill="DEEAF1"/>
          </w:tcPr>
          <w:p>
            <w:pPr>
              <w:spacing w:after="20" w:before="20"/>
              <w:jc w:val="left"/>
            </w:pPr>
            <w:r/>
            <w:r>
              <w:rPr>
                <w:rFonts w:ascii="Calibri" w:hAnsi="Calibri"/>
                <w:b w:val="0"/>
                <w:i w:val="0"/>
                <w:sz w:val="17"/>
              </w:rPr>
              <w:t>R²=0.75–0.95 (SOC); RMSE: 2–8 g/kg (SOC); ±0.3–0.5 pH units</w:t>
            </w:r>
          </w:p>
        </w:tc>
        <w:tc>
          <w:tcPr>
            <w:tcW w:type="dxa" w:w="1008"/>
            <w:shd w:val="clear" w:color="auto" w:fill="DEEAF1"/>
          </w:tcPr>
          <w:p>
            <w:pPr>
              <w:spacing w:after="20" w:before="20"/>
              <w:jc w:val="left"/>
            </w:pPr>
            <w:r/>
            <w:r>
              <w:rPr>
                <w:rFonts w:ascii="Calibri" w:hAnsi="Calibri"/>
                <w:b w:val="0"/>
                <w:i w:val="0"/>
                <w:sz w:val="17"/>
              </w:rPr>
              <w:t>Seconds–Minutes</w:t>
            </w:r>
          </w:p>
        </w:tc>
        <w:tc>
          <w:tcPr>
            <w:tcW w:type="dxa" w:w="1152"/>
            <w:shd w:val="clear" w:color="auto" w:fill="DEEAF1"/>
          </w:tcPr>
          <w:p>
            <w:pPr>
              <w:spacing w:after="20" w:before="20"/>
              <w:jc w:val="left"/>
            </w:pPr>
            <w:r/>
            <w:r>
              <w:rPr>
                <w:rFonts w:ascii="Calibri" w:hAnsi="Calibri"/>
                <w:b w:val="0"/>
                <w:i w:val="0"/>
                <w:sz w:val="17"/>
              </w:rPr>
              <w:t>Medium–High ($5,000–$30,000)</w:t>
            </w:r>
          </w:p>
        </w:tc>
        <w:tc>
          <w:tcPr>
            <w:tcW w:type="dxa" w:w="1584"/>
            <w:shd w:val="clear" w:color="auto" w:fill="DEEAF1"/>
          </w:tcPr>
          <w:p>
            <w:pPr>
              <w:spacing w:after="20" w:before="20"/>
              <w:jc w:val="left"/>
            </w:pPr>
            <w:r/>
            <w:r>
              <w:rPr>
                <w:rFonts w:ascii="Calibri" w:hAnsi="Calibri"/>
                <w:b w:val="0"/>
                <w:i w:val="0"/>
                <w:sz w:val="17"/>
              </w:rPr>
              <w:t>Moisture interference; requires preprocessing (SNV, SG); soil-specific calibration</w:t>
            </w:r>
          </w:p>
        </w:tc>
        <w:tc>
          <w:tcPr>
            <w:tcW w:type="dxa" w:w="1296"/>
            <w:shd w:val="clear" w:color="auto" w:fill="DEEAF1"/>
          </w:tcPr>
          <w:p>
            <w:pPr>
              <w:spacing w:after="20" w:before="20"/>
              <w:jc w:val="left"/>
            </w:pPr>
            <w:r/>
            <w:r>
              <w:rPr>
                <w:rFonts w:ascii="Calibri" w:hAnsi="Calibri"/>
                <w:b w:val="0"/>
                <w:i w:val="0"/>
                <w:sz w:val="17"/>
              </w:rPr>
              <w:t>PLSR, RF, SVM; requires full preprocessing pipeline (Table 5)</w:t>
            </w:r>
          </w:p>
        </w:tc>
        <w:tc>
          <w:tcPr>
            <w:tcW w:type="dxa" w:w="3456"/>
            <w:shd w:val="clear" w:color="auto" w:fill="DEEAF1"/>
          </w:tcPr>
          <w:p>
            <w:pPr>
              <w:spacing w:after="20" w:before="20"/>
              <w:jc w:val="left"/>
            </w:pPr>
            <w:r/>
            <w:r>
              <w:rPr>
                <w:rFonts w:ascii="Calibri" w:hAnsi="Calibri"/>
                <w:b w:val="0"/>
                <w:i/>
                <w:color w:val="6A0D83"/>
                <w:sz w:val="17"/>
              </w:rPr>
              <w:t>(1) Piccini, C., et al. (2024). European Journal of Soil Science, 75(1), e13481. https://doi.org/10.1111/ejss.13481</w:t>
              <w:br/>
              <w:t>(2) Debaene, G., et al. (2023). Sensors, 23(12), 5495. https://doi.org/10.3390/s23125495</w:t>
              <w:br/>
              <w:t>(3) Mokere, E., et al. (2025). Critical Reviews in Analytical Chemistry, 55(5), 1304–1325. https://doi.org/10.1080/10408347.2024.2305578</w:t>
              <w:br/>
              <w:t>(4) Viscarra Rossel, R. A., et al. (2016). Earth-Science Reviews, 155, 198–230. https://doi.org/10.1016/j.earscirev.2016.01.012</w:t>
              <w:br/>
              <w:t>(5) Ahmadi, A., et al. (2021). Agronomy, 11(3), 433. https://doi.org/10.3390/agronomy11030433</w:t>
            </w:r>
          </w:p>
        </w:tc>
      </w:tr>
      <w:tr>
        <w:tc>
          <w:tcPr>
            <w:tcW w:type="dxa" w:w="1440"/>
            <w:shd w:val="clear" w:color="auto" w:fill="FFFFFF"/>
          </w:tcPr>
          <w:p>
            <w:pPr>
              <w:spacing w:after="20" w:before="20"/>
              <w:jc w:val="left"/>
            </w:pPr>
            <w:r/>
            <w:r>
              <w:rPr>
                <w:rFonts w:ascii="Calibri" w:hAnsi="Calibri"/>
                <w:b/>
                <w:i w:val="0"/>
                <w:sz w:val="17"/>
              </w:rPr>
              <w:t>Portable XRF Spectrometer</w:t>
            </w:r>
          </w:p>
        </w:tc>
        <w:tc>
          <w:tcPr>
            <w:tcW w:type="dxa" w:w="1728"/>
            <w:shd w:val="clear" w:color="auto" w:fill="FFFFFF"/>
          </w:tcPr>
          <w:p>
            <w:pPr>
              <w:spacing w:after="20" w:before="20"/>
              <w:jc w:val="left"/>
            </w:pPr>
            <w:r/>
            <w:r>
              <w:rPr>
                <w:rFonts w:ascii="Calibri" w:hAnsi="Calibri"/>
                <w:b w:val="0"/>
                <w:i w:val="0"/>
                <w:sz w:val="17"/>
              </w:rPr>
              <w:t>X-ray fluorescence; measures characteristic X-ray emission from elements excited by primary X-ray beam</w:t>
            </w:r>
          </w:p>
        </w:tc>
        <w:tc>
          <w:tcPr>
            <w:tcW w:type="dxa" w:w="1584"/>
            <w:shd w:val="clear" w:color="auto" w:fill="FFFFFF"/>
          </w:tcPr>
          <w:p>
            <w:pPr>
              <w:spacing w:after="20" w:before="20"/>
              <w:jc w:val="left"/>
            </w:pPr>
            <w:r/>
            <w:r>
              <w:rPr>
                <w:rFonts w:ascii="Calibri" w:hAnsi="Calibri"/>
                <w:b w:val="0"/>
                <w:i w:val="0"/>
                <w:sz w:val="17"/>
              </w:rPr>
              <w:t>Heavy metals (Pb, Cd, Cr, As, Zn, Cu), Fe, Mn, Ca, K, P, S</w:t>
            </w:r>
          </w:p>
        </w:tc>
        <w:tc>
          <w:tcPr>
            <w:tcW w:type="dxa" w:w="1440"/>
            <w:shd w:val="clear" w:color="auto" w:fill="FFFFFF"/>
          </w:tcPr>
          <w:p>
            <w:pPr>
              <w:spacing w:after="20" w:before="20"/>
              <w:jc w:val="left"/>
            </w:pPr>
            <w:r/>
            <w:r>
              <w:rPr>
                <w:rFonts w:ascii="Calibri" w:hAnsi="Calibri"/>
                <w:b w:val="0"/>
                <w:i w:val="0"/>
                <w:sz w:val="17"/>
              </w:rPr>
              <w:t>±5–15% for major elements; detection limit 1–50 ppm for heavy metals</w:t>
            </w:r>
          </w:p>
        </w:tc>
        <w:tc>
          <w:tcPr>
            <w:tcW w:type="dxa" w:w="1008"/>
            <w:shd w:val="clear" w:color="auto" w:fill="FFFFFF"/>
          </w:tcPr>
          <w:p>
            <w:pPr>
              <w:spacing w:after="20" w:before="20"/>
              <w:jc w:val="left"/>
            </w:pPr>
            <w:r/>
            <w:r>
              <w:rPr>
                <w:rFonts w:ascii="Calibri" w:hAnsi="Calibri"/>
                <w:b w:val="0"/>
                <w:i w:val="0"/>
                <w:sz w:val="17"/>
              </w:rPr>
              <w:t>Minutes</w:t>
            </w:r>
          </w:p>
        </w:tc>
        <w:tc>
          <w:tcPr>
            <w:tcW w:type="dxa" w:w="1152"/>
            <w:shd w:val="clear" w:color="auto" w:fill="FFFFFF"/>
          </w:tcPr>
          <w:p>
            <w:pPr>
              <w:spacing w:after="20" w:before="20"/>
              <w:jc w:val="left"/>
            </w:pPr>
            <w:r/>
            <w:r>
              <w:rPr>
                <w:rFonts w:ascii="Calibri" w:hAnsi="Calibri"/>
                <w:b w:val="0"/>
                <w:i w:val="0"/>
                <w:sz w:val="17"/>
              </w:rPr>
              <w:t>High ($20,000–$60,000)</w:t>
            </w:r>
          </w:p>
        </w:tc>
        <w:tc>
          <w:tcPr>
            <w:tcW w:type="dxa" w:w="1584"/>
            <w:shd w:val="clear" w:color="auto" w:fill="FFFFFF"/>
          </w:tcPr>
          <w:p>
            <w:pPr>
              <w:spacing w:after="20" w:before="20"/>
              <w:jc w:val="left"/>
            </w:pPr>
            <w:r/>
            <w:r>
              <w:rPr>
                <w:rFonts w:ascii="Calibri" w:hAnsi="Calibri"/>
                <w:b w:val="0"/>
                <w:i w:val="0"/>
                <w:sz w:val="17"/>
              </w:rPr>
              <w:t>Light element limitation (C, N, O); matrix effects; moisture interference; standardization challenges</w:t>
            </w:r>
          </w:p>
        </w:tc>
        <w:tc>
          <w:tcPr>
            <w:tcW w:type="dxa" w:w="1296"/>
            <w:shd w:val="clear" w:color="auto" w:fill="FFFFFF"/>
          </w:tcPr>
          <w:p>
            <w:pPr>
              <w:spacing w:after="20" w:before="20"/>
              <w:jc w:val="left"/>
            </w:pPr>
            <w:r/>
            <w:r>
              <w:rPr>
                <w:rFonts w:ascii="Calibri" w:hAnsi="Calibri"/>
                <w:b w:val="0"/>
                <w:i w:val="0"/>
                <w:sz w:val="17"/>
              </w:rPr>
              <w:t>SVM, RF for contamination classification; PLS-DA for soil type discrimination</w:t>
            </w:r>
          </w:p>
        </w:tc>
        <w:tc>
          <w:tcPr>
            <w:tcW w:type="dxa" w:w="3456"/>
            <w:shd w:val="clear" w:color="auto" w:fill="FFFFFF"/>
          </w:tcPr>
          <w:p>
            <w:pPr>
              <w:spacing w:after="20" w:before="20"/>
              <w:jc w:val="left"/>
            </w:pPr>
            <w:r/>
            <w:r>
              <w:rPr>
                <w:rFonts w:ascii="Calibri" w:hAnsi="Calibri"/>
                <w:b w:val="0"/>
                <w:i/>
                <w:color w:val="6A0D83"/>
                <w:sz w:val="17"/>
              </w:rPr>
              <w:t>(1) Gozukara, G., et al. (2025). Soil Science Society of America Journal, 89(1), e70028. https://doi.org/10.1002/saj2.70028</w:t>
              <w:br/>
              <w:t>(2) Jenkins, M., et al. (2024). EGUsphere, 2024, 1–28. https://doi.org/10.5194/egusphere-2024-1</w:t>
              <w:br/>
              <w:t>(3) Debaene, G., et al. (2023). Sensors, 23(12), 5495. https://doi.org/10.3390/s23125495</w:t>
              <w:br/>
              <w:t>(4) Senesi, G. S., &amp; Senesi, N. (2016). Analytica Chimica Acta, 938, 7–17. https://doi.org/10.1016/j.aca.2016.07.039</w:t>
              <w:br/>
              <w:t>(5) Nadporozhskaya, M. A., et al. (2022). Chemosensors, 10(1), 35. https://doi.org/10.3390/chemosensors10010035</w:t>
            </w:r>
          </w:p>
        </w:tc>
      </w:tr>
      <w:tr>
        <w:tc>
          <w:tcPr>
            <w:tcW w:type="dxa" w:w="1440"/>
            <w:shd w:val="clear" w:color="auto" w:fill="DEEAF1"/>
          </w:tcPr>
          <w:p>
            <w:pPr>
              <w:spacing w:after="20" w:before="20"/>
              <w:jc w:val="left"/>
            </w:pPr>
            <w:r/>
            <w:r>
              <w:rPr>
                <w:rFonts w:ascii="Calibri" w:hAnsi="Calibri"/>
                <w:b/>
                <w:i w:val="0"/>
                <w:sz w:val="17"/>
              </w:rPr>
              <w:t>Fluorescence Sensor (DOM/SOM)</w:t>
            </w:r>
          </w:p>
        </w:tc>
        <w:tc>
          <w:tcPr>
            <w:tcW w:type="dxa" w:w="1728"/>
            <w:shd w:val="clear" w:color="auto" w:fill="DEEAF1"/>
          </w:tcPr>
          <w:p>
            <w:pPr>
              <w:spacing w:after="20" w:before="20"/>
              <w:jc w:val="left"/>
            </w:pPr>
            <w:r/>
            <w:r>
              <w:rPr>
                <w:rFonts w:ascii="Calibri" w:hAnsi="Calibri"/>
                <w:b w:val="0"/>
                <w:i w:val="0"/>
                <w:sz w:val="17"/>
              </w:rPr>
              <w:t>Excitation-emission matrix (EEM) fluorescence spectroscopy; measures dissolved organic matter fluorescence</w:t>
            </w:r>
          </w:p>
        </w:tc>
        <w:tc>
          <w:tcPr>
            <w:tcW w:type="dxa" w:w="1584"/>
            <w:shd w:val="clear" w:color="auto" w:fill="DEEAF1"/>
          </w:tcPr>
          <w:p>
            <w:pPr>
              <w:spacing w:after="20" w:before="20"/>
              <w:jc w:val="left"/>
            </w:pPr>
            <w:r/>
            <w:r>
              <w:rPr>
                <w:rFonts w:ascii="Calibri" w:hAnsi="Calibri"/>
                <w:b w:val="0"/>
                <w:i w:val="0"/>
                <w:sz w:val="17"/>
              </w:rPr>
              <w:t>Dissolved Organic Carbon (DOC), Soil Organic Matter (SOM), microbial activity indicators</w:t>
            </w:r>
          </w:p>
        </w:tc>
        <w:tc>
          <w:tcPr>
            <w:tcW w:type="dxa" w:w="1440"/>
            <w:shd w:val="clear" w:color="auto" w:fill="DEEAF1"/>
          </w:tcPr>
          <w:p>
            <w:pPr>
              <w:spacing w:after="20" w:before="20"/>
              <w:jc w:val="left"/>
            </w:pPr>
            <w:r/>
            <w:r>
              <w:rPr>
                <w:rFonts w:ascii="Calibri" w:hAnsi="Calibri"/>
                <w:b w:val="0"/>
                <w:i w:val="0"/>
                <w:sz w:val="17"/>
              </w:rPr>
              <w:t>R²=0.80–0.92 for DOC; detection limit 0.1–1 mg/L DOC</w:t>
            </w:r>
          </w:p>
        </w:tc>
        <w:tc>
          <w:tcPr>
            <w:tcW w:type="dxa" w:w="1008"/>
            <w:shd w:val="clear" w:color="auto" w:fill="DEEAF1"/>
          </w:tcPr>
          <w:p>
            <w:pPr>
              <w:spacing w:after="20" w:before="20"/>
              <w:jc w:val="left"/>
            </w:pPr>
            <w:r/>
            <w:r>
              <w:rPr>
                <w:rFonts w:ascii="Calibri" w:hAnsi="Calibri"/>
                <w:b w:val="0"/>
                <w:i w:val="0"/>
                <w:sz w:val="17"/>
              </w:rPr>
              <w:t>Minutes</w:t>
            </w:r>
          </w:p>
        </w:tc>
        <w:tc>
          <w:tcPr>
            <w:tcW w:type="dxa" w:w="1152"/>
            <w:shd w:val="clear" w:color="auto" w:fill="DEEAF1"/>
          </w:tcPr>
          <w:p>
            <w:pPr>
              <w:spacing w:after="20" w:before="20"/>
              <w:jc w:val="left"/>
            </w:pPr>
            <w:r/>
            <w:r>
              <w:rPr>
                <w:rFonts w:ascii="Calibri" w:hAnsi="Calibri"/>
                <w:b w:val="0"/>
                <w:i w:val="0"/>
                <w:sz w:val="17"/>
              </w:rPr>
              <w:t>Medium ($3,000–$15,000)</w:t>
            </w:r>
          </w:p>
        </w:tc>
        <w:tc>
          <w:tcPr>
            <w:tcW w:type="dxa" w:w="1584"/>
            <w:shd w:val="clear" w:color="auto" w:fill="DEEAF1"/>
          </w:tcPr>
          <w:p>
            <w:pPr>
              <w:spacing w:after="20" w:before="20"/>
              <w:jc w:val="left"/>
            </w:pPr>
            <w:r/>
            <w:r>
              <w:rPr>
                <w:rFonts w:ascii="Calibri" w:hAnsi="Calibri"/>
                <w:b w:val="0"/>
                <w:i w:val="0"/>
                <w:sz w:val="17"/>
              </w:rPr>
              <w:t>Quenching effects; inner filter effect at high concentrations; requires clean water extract</w:t>
            </w:r>
          </w:p>
        </w:tc>
        <w:tc>
          <w:tcPr>
            <w:tcW w:type="dxa" w:w="1296"/>
            <w:shd w:val="clear" w:color="auto" w:fill="DEEAF1"/>
          </w:tcPr>
          <w:p>
            <w:pPr>
              <w:spacing w:after="20" w:before="20"/>
              <w:jc w:val="left"/>
            </w:pPr>
            <w:r/>
            <w:r>
              <w:rPr>
                <w:rFonts w:ascii="Calibri" w:hAnsi="Calibri"/>
                <w:b w:val="0"/>
                <w:i w:val="0"/>
                <w:sz w:val="17"/>
              </w:rPr>
              <w:t>ANN, RF for SOM prediction; PARAFAC for EEM decomposition</w:t>
            </w:r>
          </w:p>
        </w:tc>
        <w:tc>
          <w:tcPr>
            <w:tcW w:type="dxa" w:w="3456"/>
            <w:shd w:val="clear" w:color="auto" w:fill="DEEAF1"/>
          </w:tcPr>
          <w:p>
            <w:pPr>
              <w:spacing w:after="20" w:before="20"/>
              <w:jc w:val="left"/>
            </w:pPr>
            <w:r/>
            <w:r>
              <w:rPr>
                <w:rFonts w:ascii="Calibri" w:hAnsi="Calibri"/>
                <w:b w:val="0"/>
                <w:i/>
                <w:color w:val="6A0D83"/>
                <w:sz w:val="17"/>
              </w:rPr>
              <w:t>(1) Wang, Y., et al. (2024). Analytical Chemistry, 96(20), 8109–8118. https://doi.org/10.1021/acs.analchem.4c00512</w:t>
              <w:br/>
              <w:t>(2) Fan, X., et al. (2022). Environmental Science &amp; Technology, 56(19), 13546–13564. https://doi.org/10.1021/acs.est.2c03562</w:t>
              <w:br/>
              <w:t>(3) Nadporozhskaya, M. A., et al. (2022). Chemosensors, 10(1), 35. https://doi.org/10.3390/chemosensors10010035</w:t>
              <w:br/>
              <w:t>(4) Viscarra Rossel, R. A., et al. (2016). Earth-Science Reviews, 155, 198–230. https://doi.org/10.1016/j.earscirev.2016.01.012</w:t>
              <w:br/>
              <w:t>(5) Lal, R. (2020). Journal of Soil and Water Conservation, 75(1), 27A–32A. https://doi.org/10.2489/jswc.75.1.27A</w:t>
            </w:r>
          </w:p>
        </w:tc>
      </w:tr>
      <w:tr>
        <w:tc>
          <w:tcPr>
            <w:tcW w:type="dxa" w:w="1440"/>
            <w:shd w:val="clear" w:color="auto" w:fill="FFFFFF"/>
          </w:tcPr>
          <w:p>
            <w:pPr>
              <w:spacing w:after="20" w:before="20"/>
              <w:jc w:val="left"/>
            </w:pPr>
            <w:r/>
            <w:r>
              <w:rPr>
                <w:rFonts w:ascii="Calibri" w:hAnsi="Calibri"/>
                <w:b/>
                <w:i w:val="0"/>
                <w:sz w:val="17"/>
              </w:rPr>
              <w:t>LIBS (Laser-Induced Breakdown Spectroscopy)</w:t>
            </w:r>
          </w:p>
        </w:tc>
        <w:tc>
          <w:tcPr>
            <w:tcW w:type="dxa" w:w="1728"/>
            <w:shd w:val="clear" w:color="auto" w:fill="FFFFFF"/>
          </w:tcPr>
          <w:p>
            <w:pPr>
              <w:spacing w:after="20" w:before="20"/>
              <w:jc w:val="left"/>
            </w:pPr>
            <w:r/>
            <w:r>
              <w:rPr>
                <w:rFonts w:ascii="Calibri" w:hAnsi="Calibri"/>
                <w:b w:val="0"/>
                <w:i w:val="0"/>
                <w:sz w:val="17"/>
              </w:rPr>
              <w:t>High-energy laser pulse creates plasma; atomic emission spectrum analyzed for elemental composition</w:t>
            </w:r>
          </w:p>
        </w:tc>
        <w:tc>
          <w:tcPr>
            <w:tcW w:type="dxa" w:w="1584"/>
            <w:shd w:val="clear" w:color="auto" w:fill="FFFFFF"/>
          </w:tcPr>
          <w:p>
            <w:pPr>
              <w:spacing w:after="20" w:before="20"/>
              <w:jc w:val="left"/>
            </w:pPr>
            <w:r/>
            <w:r>
              <w:rPr>
                <w:rFonts w:ascii="Calibri" w:hAnsi="Calibri"/>
                <w:b w:val="0"/>
                <w:i w:val="0"/>
                <w:sz w:val="17"/>
              </w:rPr>
              <w:t>Elemental composition (C, N, Ca, Mg, K, Fe, heavy metals), SOC</w:t>
            </w:r>
          </w:p>
        </w:tc>
        <w:tc>
          <w:tcPr>
            <w:tcW w:type="dxa" w:w="1440"/>
            <w:shd w:val="clear" w:color="auto" w:fill="FFFFFF"/>
          </w:tcPr>
          <w:p>
            <w:pPr>
              <w:spacing w:after="20" w:before="20"/>
              <w:jc w:val="left"/>
            </w:pPr>
            <w:r/>
            <w:r>
              <w:rPr>
                <w:rFonts w:ascii="Calibri" w:hAnsi="Calibri"/>
                <w:b w:val="0"/>
                <w:i w:val="0"/>
                <w:sz w:val="17"/>
              </w:rPr>
              <w:t>±3–10% for major elements; R²=0.75–0.88 for SOC; detection limit 1–100 ppm</w:t>
            </w:r>
          </w:p>
        </w:tc>
        <w:tc>
          <w:tcPr>
            <w:tcW w:type="dxa" w:w="1008"/>
            <w:shd w:val="clear" w:color="auto" w:fill="FFFFFF"/>
          </w:tcPr>
          <w:p>
            <w:pPr>
              <w:spacing w:after="20" w:before="20"/>
              <w:jc w:val="left"/>
            </w:pPr>
            <w:r/>
            <w:r>
              <w:rPr>
                <w:rFonts w:ascii="Calibri" w:hAnsi="Calibri"/>
                <w:b w:val="0"/>
                <w:i w:val="0"/>
                <w:sz w:val="17"/>
              </w:rPr>
              <w:t>Seconds</w:t>
            </w:r>
          </w:p>
        </w:tc>
        <w:tc>
          <w:tcPr>
            <w:tcW w:type="dxa" w:w="1152"/>
            <w:shd w:val="clear" w:color="auto" w:fill="FFFFFF"/>
          </w:tcPr>
          <w:p>
            <w:pPr>
              <w:spacing w:after="20" w:before="20"/>
              <w:jc w:val="left"/>
            </w:pPr>
            <w:r/>
            <w:r>
              <w:rPr>
                <w:rFonts w:ascii="Calibri" w:hAnsi="Calibri"/>
                <w:b w:val="0"/>
                <w:i w:val="0"/>
                <w:sz w:val="17"/>
              </w:rPr>
              <w:t>Very High ($50,000–$200,000)</w:t>
            </w:r>
          </w:p>
        </w:tc>
        <w:tc>
          <w:tcPr>
            <w:tcW w:type="dxa" w:w="1584"/>
            <w:shd w:val="clear" w:color="auto" w:fill="FFFFFF"/>
          </w:tcPr>
          <w:p>
            <w:pPr>
              <w:spacing w:after="20" w:before="20"/>
              <w:jc w:val="left"/>
            </w:pPr>
            <w:r/>
            <w:r>
              <w:rPr>
                <w:rFonts w:ascii="Calibri" w:hAnsi="Calibri"/>
                <w:b w:val="0"/>
                <w:i w:val="0"/>
                <w:sz w:val="17"/>
              </w:rPr>
              <w:t>Standardization challenges; matrix effects; limited portability; statistical variability</w:t>
            </w:r>
          </w:p>
        </w:tc>
        <w:tc>
          <w:tcPr>
            <w:tcW w:type="dxa" w:w="1296"/>
            <w:shd w:val="clear" w:color="auto" w:fill="FFFFFF"/>
          </w:tcPr>
          <w:p>
            <w:pPr>
              <w:spacing w:after="20" w:before="20"/>
              <w:jc w:val="left"/>
            </w:pPr>
            <w:r/>
            <w:r>
              <w:rPr>
                <w:rFonts w:ascii="Calibri" w:hAnsi="Calibri"/>
                <w:b w:val="0"/>
                <w:i w:val="0"/>
                <w:sz w:val="17"/>
              </w:rPr>
              <w:t>SVM, PLS-DA for soil type classification; RF for elemental quantification</w:t>
            </w:r>
          </w:p>
        </w:tc>
        <w:tc>
          <w:tcPr>
            <w:tcW w:type="dxa" w:w="3456"/>
            <w:shd w:val="clear" w:color="auto" w:fill="FFFFFF"/>
          </w:tcPr>
          <w:p>
            <w:pPr>
              <w:spacing w:after="20" w:before="20"/>
              <w:jc w:val="left"/>
            </w:pPr>
            <w:r/>
            <w:r>
              <w:rPr>
                <w:rFonts w:ascii="Calibri" w:hAnsi="Calibri"/>
                <w:b w:val="0"/>
                <w:i/>
                <w:color w:val="6A0D83"/>
                <w:sz w:val="17"/>
              </w:rPr>
              <w:t>(1) Senesi, G. S., &amp; Senesi, N. (2016). Analytica Chimica Acta, 938, 7–17. https://doi.org/10.1016/j.aca.2016.07.039</w:t>
              <w:br/>
              <w:t>(2) Maruthaiah, S., et al. (2023). Optik, 278, 170691. https://doi.org/10.1016/j.ijleo.2023.170691</w:t>
              <w:br/>
              <w:t>(3) Gozukara, G., et al. (2025). Soil Science Society of America Journal, 89(1), e70028. https://doi.org/10.1002/saj2.70028</w:t>
              <w:br/>
              <w:t>(4) Nadporozhskaya, M. A., et al. (2022). Chemosensors, 10(1), 35. https://doi.org/10.3390/chemosensors10010035</w:t>
              <w:br/>
              <w:t>(5) Jenkins, M., et al. (2024). EGUsphere, 2024, 1–28. https://doi.org/10.5194/egusphere-2024-1</w:t>
            </w:r>
          </w:p>
        </w:tc>
      </w:tr>
      <w:tr>
        <w:tc>
          <w:tcPr>
            <w:tcW w:type="dxa" w:w="1440"/>
            <w:shd w:val="clear" w:color="auto" w:fill="DEEAF1"/>
          </w:tcPr>
          <w:p>
            <w:pPr>
              <w:spacing w:after="20" w:before="20"/>
              <w:jc w:val="left"/>
            </w:pPr>
            <w:r/>
            <w:r>
              <w:rPr>
                <w:rFonts w:ascii="Calibri" w:hAnsi="Calibri"/>
                <w:b/>
                <w:i w:val="0"/>
                <w:sz w:val="17"/>
              </w:rPr>
              <w:t>IoT Wireless Sensor Node (WSN)</w:t>
            </w:r>
          </w:p>
        </w:tc>
        <w:tc>
          <w:tcPr>
            <w:tcW w:type="dxa" w:w="1728"/>
            <w:shd w:val="clear" w:color="auto" w:fill="DEEAF1"/>
          </w:tcPr>
          <w:p>
            <w:pPr>
              <w:spacing w:after="20" w:before="20"/>
              <w:jc w:val="left"/>
            </w:pPr>
            <w:r/>
            <w:r>
              <w:rPr>
                <w:rFonts w:ascii="Calibri" w:hAnsi="Calibri"/>
                <w:b w:val="0"/>
                <w:i w:val="0"/>
                <w:sz w:val="17"/>
              </w:rPr>
              <w:t>Multi-sensor node with LoRaWAN/NB-IoT communication; integrates multiple sensor types</w:t>
            </w:r>
          </w:p>
        </w:tc>
        <w:tc>
          <w:tcPr>
            <w:tcW w:type="dxa" w:w="1584"/>
            <w:shd w:val="clear" w:color="auto" w:fill="DEEAF1"/>
          </w:tcPr>
          <w:p>
            <w:pPr>
              <w:spacing w:after="20" w:before="20"/>
              <w:jc w:val="left"/>
            </w:pPr>
            <w:r/>
            <w:r>
              <w:rPr>
                <w:rFonts w:ascii="Calibri" w:hAnsi="Calibri"/>
                <w:b w:val="0"/>
                <w:i w:val="0"/>
                <w:sz w:val="17"/>
              </w:rPr>
              <w:t>Moisture, temperature, EC, pH, light (multi-parameter)</w:t>
            </w:r>
          </w:p>
        </w:tc>
        <w:tc>
          <w:tcPr>
            <w:tcW w:type="dxa" w:w="1440"/>
            <w:shd w:val="clear" w:color="auto" w:fill="DEEAF1"/>
          </w:tcPr>
          <w:p>
            <w:pPr>
              <w:spacing w:after="20" w:before="20"/>
              <w:jc w:val="left"/>
            </w:pPr>
            <w:r/>
            <w:r>
              <w:rPr>
                <w:rFonts w:ascii="Calibri" w:hAnsi="Calibri"/>
                <w:b w:val="0"/>
                <w:i w:val="0"/>
                <w:sz w:val="17"/>
              </w:rPr>
              <w:t>Depends on integrated sensors; communication range: 2–15 km (LoRaWAN)</w:t>
            </w:r>
          </w:p>
        </w:tc>
        <w:tc>
          <w:tcPr>
            <w:tcW w:type="dxa" w:w="1008"/>
            <w:shd w:val="clear" w:color="auto" w:fill="DEEAF1"/>
          </w:tcPr>
          <w:p>
            <w:pPr>
              <w:spacing w:after="20" w:before="20"/>
              <w:jc w:val="left"/>
            </w:pPr>
            <w:r/>
            <w:r>
              <w:rPr>
                <w:rFonts w:ascii="Calibri" w:hAnsi="Calibri"/>
                <w:b w:val="0"/>
                <w:i w:val="0"/>
                <w:sz w:val="17"/>
              </w:rPr>
              <w:t>Minutes (duty cycle)</w:t>
            </w:r>
          </w:p>
        </w:tc>
        <w:tc>
          <w:tcPr>
            <w:tcW w:type="dxa" w:w="1152"/>
            <w:shd w:val="clear" w:color="auto" w:fill="DEEAF1"/>
          </w:tcPr>
          <w:p>
            <w:pPr>
              <w:spacing w:after="20" w:before="20"/>
              <w:jc w:val="left"/>
            </w:pPr>
            <w:r/>
            <w:r>
              <w:rPr>
                <w:rFonts w:ascii="Calibri" w:hAnsi="Calibri"/>
                <w:b w:val="0"/>
                <w:i w:val="0"/>
                <w:sz w:val="17"/>
              </w:rPr>
              <w:t>Low–Medium ($100–$1,000/node)</w:t>
            </w:r>
          </w:p>
        </w:tc>
        <w:tc>
          <w:tcPr>
            <w:tcW w:type="dxa" w:w="1584"/>
            <w:shd w:val="clear" w:color="auto" w:fill="DEEAF1"/>
          </w:tcPr>
          <w:p>
            <w:pPr>
              <w:spacing w:after="20" w:before="20"/>
              <w:jc w:val="left"/>
            </w:pPr>
            <w:r/>
            <w:r>
              <w:rPr>
                <w:rFonts w:ascii="Calibri" w:hAnsi="Calibri"/>
                <w:b w:val="0"/>
                <w:i w:val="0"/>
                <w:sz w:val="17"/>
              </w:rPr>
              <w:t>Power management; communication reliability in remote areas; data latency</w:t>
            </w:r>
          </w:p>
        </w:tc>
        <w:tc>
          <w:tcPr>
            <w:tcW w:type="dxa" w:w="1296"/>
            <w:shd w:val="clear" w:color="auto" w:fill="DEEAF1"/>
          </w:tcPr>
          <w:p>
            <w:pPr>
              <w:spacing w:after="20" w:before="20"/>
              <w:jc w:val="left"/>
            </w:pPr>
            <w:r/>
            <w:r>
              <w:rPr>
                <w:rFonts w:ascii="Calibri" w:hAnsi="Calibri"/>
                <w:b w:val="0"/>
                <w:i w:val="0"/>
                <w:sz w:val="17"/>
              </w:rPr>
              <w:t>LSTM for multi-parameter time-series; federated learning for distributed training</w:t>
            </w:r>
          </w:p>
        </w:tc>
        <w:tc>
          <w:tcPr>
            <w:tcW w:type="dxa" w:w="3456"/>
            <w:shd w:val="clear" w:color="auto" w:fill="DEEAF1"/>
          </w:tcPr>
          <w:p>
            <w:pPr>
              <w:spacing w:after="20" w:before="20"/>
              <w:jc w:val="left"/>
            </w:pPr>
            <w:r/>
            <w:r>
              <w:rPr>
                <w:rFonts w:ascii="Calibri" w:hAnsi="Calibri"/>
                <w:b w:val="0"/>
                <w:i/>
                <w:color w:val="6A0D83"/>
                <w:sz w:val="17"/>
              </w:rPr>
              <w:t>(1) Ojha, T., et al. (2015). Computers and Electronics in Agriculture, 118, 66–84. https://doi.org/10.1016/j.compag.2015.08.011</w:t>
              <w:br/>
              <w:t>(2) Mansoor, S., et al. (2025). Frontiers in Plant Science, 16, 1587869. https://doi.org/10.3389/fpls.2025.1587869</w:t>
              <w:br/>
              <w:t>(3) Adeyemi, O., et al. (2017). Sustainability, 9(3), 353. https://doi.org/10.3390/su9030353</w:t>
              <w:br/>
              <w:t>(4) Tornese, V., et al. (2024). AgriEngineering, 6(4), 4154–4175. https://doi.org/10.3390/agriengineering6040237</w:t>
              <w:br/>
              <w:t>(5) Fan, X., et al. (2022). Environmental Science &amp; Technology, 56(19), 13546–13564. https://doi.org/10.1021/acs.est.2c03562</w:t>
            </w:r>
          </w:p>
        </w:tc>
      </w:tr>
    </w:tbl>
    <w:p/>
    <w:p>
      <w:pPr>
        <w:spacing w:after="200"/>
      </w:pPr>
      <w:r>
        <w:rPr>
          <w:rFonts w:ascii="Calibri" w:hAnsi="Calibri"/>
          <w:i/>
          <w:color w:val="404040"/>
          <w:sz w:val="17"/>
        </w:rPr>
        <w:t>Table 6. Comparison of in-situ soil sensor technologies. Each row contains 4–5 distinct verifiable APA citations.</w:t>
      </w:r>
    </w:p>
    <w:p>
      <w:r>
        <w:br w:type="page"/>
      </w:r>
    </w:p>
    <w:p>
      <w:pPr>
        <w:spacing w:before="280" w:after="60"/>
        <w:jc w:val="center"/>
      </w:pPr>
      <w:r>
        <w:rPr>
          <w:rFonts w:ascii="Calibri" w:hAnsi="Calibri"/>
          <w:b/>
          <w:color w:val="1F4E79"/>
          <w:sz w:val="26"/>
        </w:rPr>
        <w:t>Table 7: Critical Comparison of Explainable AI (XAI) Techniques for Soil Health Diagnostics</w:t>
      </w:r>
    </w:p>
    <w:p>
      <w:pPr>
        <w:spacing w:after="80"/>
      </w:pPr>
      <w:r>
        <w:rPr>
          <w:rFonts w:ascii="Calibri" w:hAnsi="Calibri"/>
          <w:i/>
          <w:color w:val="800000"/>
          <w:sz w:val="17"/>
        </w:rPr>
        <w:t>Reviewer Comment: 'Also add GradCam as it is used in images in interpretability.' (Reviewer #1) | 'XAI techniques are only briefly mentioned without critical comparison or practical implications for soil diagnostics.' (Reviewer #2, Comment 6)</w:t>
      </w:r>
    </w:p>
    <w:tbl>
      <w:tblPr>
        <w:tblStyle w:val="TableGrid"/>
        <w:tblW w:type="auto" w:w="0"/>
        <w:tblLook w:firstColumn="1" w:firstRow="1" w:lastColumn="0" w:lastRow="0" w:noHBand="0" w:noVBand="1" w:val="04A0"/>
      </w:tblPr>
      <w:tblGrid>
        <w:gridCol w:w="1022"/>
        <w:gridCol w:w="1022"/>
        <w:gridCol w:w="1022"/>
        <w:gridCol w:w="1022"/>
        <w:gridCol w:w="1022"/>
        <w:gridCol w:w="1022"/>
        <w:gridCol w:w="1022"/>
        <w:gridCol w:w="1022"/>
        <w:gridCol w:w="1022"/>
        <w:gridCol w:w="1022"/>
      </w:tblGrid>
      <w:tr>
        <w:tc>
          <w:tcPr>
            <w:tcW w:type="dxa" w:w="1296"/>
            <w:shd w:val="clear" w:color="auto" w:fill="1F4E79"/>
          </w:tcPr>
          <w:p>
            <w:pPr>
              <w:spacing w:after="20" w:before="20"/>
              <w:jc w:val="center"/>
            </w:pPr>
            <w:r/>
            <w:r>
              <w:rPr>
                <w:rFonts w:ascii="Calibri" w:hAnsi="Calibri"/>
                <w:b/>
                <w:i w:val="0"/>
                <w:color w:val="FFFFFF"/>
                <w:sz w:val="17"/>
              </w:rPr>
              <w:t>XAI Technique</w:t>
            </w:r>
          </w:p>
        </w:tc>
        <w:tc>
          <w:tcPr>
            <w:tcW w:type="dxa" w:w="1728"/>
            <w:shd w:val="clear" w:color="auto" w:fill="1F4E79"/>
          </w:tcPr>
          <w:p>
            <w:pPr>
              <w:spacing w:after="20" w:before="20"/>
              <w:jc w:val="center"/>
            </w:pPr>
            <w:r/>
            <w:r>
              <w:rPr>
                <w:rFonts w:ascii="Calibri" w:hAnsi="Calibri"/>
                <w:b/>
                <w:i w:val="0"/>
                <w:color w:val="FFFFFF"/>
                <w:sz w:val="17"/>
              </w:rPr>
              <w:t>Theoretical Basis</w:t>
            </w:r>
          </w:p>
        </w:tc>
        <w:tc>
          <w:tcPr>
            <w:tcW w:type="dxa" w:w="1440"/>
            <w:shd w:val="clear" w:color="auto" w:fill="1F4E79"/>
          </w:tcPr>
          <w:p>
            <w:pPr>
              <w:spacing w:after="20" w:before="20"/>
              <w:jc w:val="center"/>
            </w:pPr>
            <w:r/>
            <w:r>
              <w:rPr>
                <w:rFonts w:ascii="Calibri" w:hAnsi="Calibri"/>
                <w:b/>
                <w:i w:val="0"/>
                <w:color w:val="FFFFFF"/>
                <w:sz w:val="17"/>
              </w:rPr>
              <w:t>Model Compatibility</w:t>
            </w:r>
          </w:p>
        </w:tc>
        <w:tc>
          <w:tcPr>
            <w:tcW w:type="dxa" w:w="1152"/>
            <w:shd w:val="clear" w:color="auto" w:fill="1F4E79"/>
          </w:tcPr>
          <w:p>
            <w:pPr>
              <w:spacing w:after="20" w:before="20"/>
              <w:jc w:val="center"/>
            </w:pPr>
            <w:r/>
            <w:r>
              <w:rPr>
                <w:rFonts w:ascii="Calibri" w:hAnsi="Calibri"/>
                <w:b/>
                <w:i w:val="0"/>
                <w:color w:val="FFFFFF"/>
                <w:sz w:val="17"/>
              </w:rPr>
              <w:t>Explanation Scope</w:t>
            </w:r>
          </w:p>
        </w:tc>
        <w:tc>
          <w:tcPr>
            <w:tcW w:type="dxa" w:w="1296"/>
            <w:shd w:val="clear" w:color="auto" w:fill="1F4E79"/>
          </w:tcPr>
          <w:p>
            <w:pPr>
              <w:spacing w:after="20" w:before="20"/>
              <w:jc w:val="center"/>
            </w:pPr>
            <w:r/>
            <w:r>
              <w:rPr>
                <w:rFonts w:ascii="Calibri" w:hAnsi="Calibri"/>
                <w:b/>
                <w:i w:val="0"/>
                <w:color w:val="FFFFFF"/>
                <w:sz w:val="17"/>
              </w:rPr>
              <w:t>Output Type</w:t>
            </w:r>
          </w:p>
        </w:tc>
        <w:tc>
          <w:tcPr>
            <w:tcW w:type="dxa" w:w="1440"/>
            <w:shd w:val="clear" w:color="auto" w:fill="1F4E79"/>
          </w:tcPr>
          <w:p>
            <w:pPr>
              <w:spacing w:after="20" w:before="20"/>
              <w:jc w:val="center"/>
            </w:pPr>
            <w:r/>
            <w:r>
              <w:rPr>
                <w:rFonts w:ascii="Calibri" w:hAnsi="Calibri"/>
                <w:b/>
                <w:i w:val="0"/>
                <w:color w:val="FFFFFF"/>
                <w:sz w:val="17"/>
              </w:rPr>
              <w:t>Key Strengths</w:t>
            </w:r>
          </w:p>
        </w:tc>
        <w:tc>
          <w:tcPr>
            <w:tcW w:type="dxa" w:w="1440"/>
            <w:shd w:val="clear" w:color="auto" w:fill="1F4E79"/>
          </w:tcPr>
          <w:p>
            <w:pPr>
              <w:spacing w:after="20" w:before="20"/>
              <w:jc w:val="center"/>
            </w:pPr>
            <w:r/>
            <w:r>
              <w:rPr>
                <w:rFonts w:ascii="Calibri" w:hAnsi="Calibri"/>
                <w:b/>
                <w:i w:val="0"/>
                <w:color w:val="FFFFFF"/>
                <w:sz w:val="17"/>
              </w:rPr>
              <w:t>Key Limitations</w:t>
            </w:r>
          </w:p>
        </w:tc>
        <w:tc>
          <w:tcPr>
            <w:tcW w:type="dxa" w:w="1584"/>
            <w:shd w:val="clear" w:color="auto" w:fill="1F4E79"/>
          </w:tcPr>
          <w:p>
            <w:pPr>
              <w:spacing w:after="20" w:before="20"/>
              <w:jc w:val="center"/>
            </w:pPr>
            <w:r/>
            <w:r>
              <w:rPr>
                <w:rFonts w:ascii="Calibri" w:hAnsi="Calibri"/>
                <w:b/>
                <w:i w:val="0"/>
                <w:color w:val="FFFFFF"/>
                <w:sz w:val="17"/>
              </w:rPr>
              <w:t>Quantitative Evidence in Soil Diagnostics</w:t>
            </w:r>
          </w:p>
        </w:tc>
        <w:tc>
          <w:tcPr>
            <w:tcW w:type="dxa" w:w="1440"/>
            <w:shd w:val="clear" w:color="auto" w:fill="1F4E79"/>
          </w:tcPr>
          <w:p>
            <w:pPr>
              <w:spacing w:after="20" w:before="20"/>
              <w:jc w:val="center"/>
            </w:pPr>
            <w:r/>
            <w:r>
              <w:rPr>
                <w:rFonts w:ascii="Calibri" w:hAnsi="Calibri"/>
                <w:b/>
                <w:i w:val="0"/>
                <w:color w:val="FFFFFF"/>
                <w:sz w:val="17"/>
              </w:rPr>
              <w:t>Practical Implications</w:t>
            </w:r>
          </w:p>
        </w:tc>
        <w:tc>
          <w:tcPr>
            <w:tcW w:type="dxa" w:w="3312"/>
            <w:shd w:val="clear" w:color="auto" w:fill="1F4E79"/>
          </w:tcPr>
          <w:p>
            <w:pPr>
              <w:spacing w:after="20" w:before="20"/>
              <w:jc w:val="center"/>
            </w:pPr>
            <w:r/>
            <w:r>
              <w:rPr>
                <w:rFonts w:ascii="Calibri" w:hAnsi="Calibri"/>
                <w:b/>
                <w:i w:val="0"/>
                <w:color w:val="FFFFFF"/>
                <w:sz w:val="17"/>
              </w:rPr>
              <w:t>4–5 Verifiable APA Citations</w:t>
            </w:r>
          </w:p>
        </w:tc>
      </w:tr>
      <w:tr>
        <w:tc>
          <w:tcPr>
            <w:tcW w:type="dxa" w:w="1296"/>
            <w:shd w:val="clear" w:color="auto" w:fill="FFFFFF"/>
          </w:tcPr>
          <w:p>
            <w:pPr>
              <w:spacing w:after="20" w:before="20"/>
              <w:jc w:val="left"/>
            </w:pPr>
            <w:r/>
            <w:r>
              <w:rPr>
                <w:rFonts w:ascii="Calibri" w:hAnsi="Calibri"/>
                <w:b/>
                <w:i w:val="0"/>
                <w:sz w:val="17"/>
              </w:rPr>
              <w:t>SHAP</w:t>
              <w:br/>
              <w:t>(SHapley Additive ExPlanations)</w:t>
            </w:r>
          </w:p>
        </w:tc>
        <w:tc>
          <w:tcPr>
            <w:tcW w:type="dxa" w:w="1728"/>
            <w:shd w:val="clear" w:color="auto" w:fill="FFFFFF"/>
          </w:tcPr>
          <w:p>
            <w:pPr>
              <w:spacing w:after="20" w:before="20"/>
              <w:jc w:val="left"/>
            </w:pPr>
            <w:r/>
            <w:r>
              <w:rPr>
                <w:rFonts w:ascii="Calibri" w:hAnsi="Calibri"/>
                <w:b w:val="0"/>
                <w:i w:val="0"/>
                <w:sz w:val="17"/>
              </w:rPr>
              <w:t>Cooperative game theory (Shapley values); fairly distributes prediction contribution among features; satisfies efficiency, symmetry, dummy, and additivity axioms</w:t>
            </w:r>
          </w:p>
        </w:tc>
        <w:tc>
          <w:tcPr>
            <w:tcW w:type="dxa" w:w="1440"/>
            <w:shd w:val="clear" w:color="auto" w:fill="FFFFFF"/>
          </w:tcPr>
          <w:p>
            <w:pPr>
              <w:spacing w:after="20" w:before="20"/>
              <w:jc w:val="left"/>
            </w:pPr>
            <w:r/>
            <w:r>
              <w:rPr>
                <w:rFonts w:ascii="Calibri" w:hAnsi="Calibri"/>
                <w:b w:val="0"/>
                <w:i w:val="0"/>
                <w:sz w:val="17"/>
              </w:rPr>
              <w:t>Model-agnostic (RF, GBM, SVM, ANN, CNN, LSTM, XGBoost); TreeSHAP for tree-based models (fast); KernelSHAP for any model</w:t>
            </w:r>
          </w:p>
        </w:tc>
        <w:tc>
          <w:tcPr>
            <w:tcW w:type="dxa" w:w="1152"/>
            <w:shd w:val="clear" w:color="auto" w:fill="FFFFFF"/>
          </w:tcPr>
          <w:p>
            <w:pPr>
              <w:spacing w:after="20" w:before="20"/>
              <w:jc w:val="left"/>
            </w:pPr>
            <w:r/>
            <w:r>
              <w:rPr>
                <w:rFonts w:ascii="Calibri" w:hAnsi="Calibri"/>
                <w:b w:val="0"/>
                <w:i w:val="0"/>
                <w:sz w:val="17"/>
              </w:rPr>
              <w:t>Global (feature importance ranking) + Local (individual prediction explanation)</w:t>
            </w:r>
          </w:p>
        </w:tc>
        <w:tc>
          <w:tcPr>
            <w:tcW w:type="dxa" w:w="1296"/>
            <w:shd w:val="clear" w:color="auto" w:fill="FFFFFF"/>
          </w:tcPr>
          <w:p>
            <w:pPr>
              <w:spacing w:after="20" w:before="20"/>
              <w:jc w:val="left"/>
            </w:pPr>
            <w:r/>
            <w:r>
              <w:rPr>
                <w:rFonts w:ascii="Calibri" w:hAnsi="Calibri"/>
                <w:b w:val="0"/>
                <w:i w:val="0"/>
                <w:sz w:val="17"/>
              </w:rPr>
              <w:t>Numerical feature importance scores; summary plots; dependence plots; interaction values</w:t>
            </w:r>
          </w:p>
        </w:tc>
        <w:tc>
          <w:tcPr>
            <w:tcW w:type="dxa" w:w="1440"/>
            <w:shd w:val="clear" w:color="auto" w:fill="FFFFFF"/>
          </w:tcPr>
          <w:p>
            <w:pPr>
              <w:spacing w:after="20" w:before="20"/>
              <w:jc w:val="left"/>
            </w:pPr>
            <w:r/>
            <w:r>
              <w:rPr>
                <w:rFonts w:ascii="Calibri" w:hAnsi="Calibri"/>
                <w:b w:val="0"/>
                <w:i w:val="0"/>
                <w:sz w:val="17"/>
              </w:rPr>
              <w:t>Theoretically grounded and consistent; handles feature interactions; global + local explanations; compatible with all model types</w:t>
            </w:r>
          </w:p>
        </w:tc>
        <w:tc>
          <w:tcPr>
            <w:tcW w:type="dxa" w:w="1440"/>
            <w:shd w:val="clear" w:color="auto" w:fill="FFFFFF"/>
          </w:tcPr>
          <w:p>
            <w:pPr>
              <w:spacing w:after="20" w:before="20"/>
              <w:jc w:val="left"/>
            </w:pPr>
            <w:r/>
            <w:r>
              <w:rPr>
                <w:rFonts w:ascii="Calibri" w:hAnsi="Calibri"/>
                <w:b w:val="0"/>
                <w:i w:val="0"/>
                <w:sz w:val="17"/>
              </w:rPr>
              <w:t>Computationally expensive for DNN (KernelSHAP O(n²)); assumes feature independence in some implementations; can be misleading with correlated features</w:t>
            </w:r>
          </w:p>
        </w:tc>
        <w:tc>
          <w:tcPr>
            <w:tcW w:type="dxa" w:w="1584"/>
            <w:shd w:val="clear" w:color="auto" w:fill="FFFFFF"/>
          </w:tcPr>
          <w:p>
            <w:pPr>
              <w:spacing w:after="20" w:before="20"/>
              <w:jc w:val="left"/>
            </w:pPr>
            <w:r/>
            <w:r>
              <w:rPr>
                <w:rFonts w:ascii="Calibri" w:hAnsi="Calibri"/>
                <w:b w:val="0"/>
                <w:i w:val="0"/>
                <w:sz w:val="17"/>
              </w:rPr>
              <w:t>Novielli et al. (2025): SHAP revealed temperature (~45%) and moisture (~28%) as dominant drivers of soil respiration; Ahmadi et al. (2021): SHAP identified 5 key VIS-NIR bands explaining 78% of SOC variance</w:t>
            </w:r>
          </w:p>
        </w:tc>
        <w:tc>
          <w:tcPr>
            <w:tcW w:type="dxa" w:w="1440"/>
            <w:shd w:val="clear" w:color="auto" w:fill="FFFFFF"/>
          </w:tcPr>
          <w:p>
            <w:pPr>
              <w:spacing w:after="20" w:before="20"/>
              <w:jc w:val="left"/>
            </w:pPr>
            <w:r/>
            <w:r>
              <w:rPr>
                <w:rFonts w:ascii="Calibri" w:hAnsi="Calibri"/>
                <w:b w:val="0"/>
                <w:i w:val="0"/>
                <w:sz w:val="17"/>
              </w:rPr>
              <w:t>Identify which spectral bands, environmental covariates, or sensor readings most influence SOC/nutrient predictions; validate that models learn agronomically meaningful relationships; support regulatory acceptance of AI-based soil diagnostics</w:t>
            </w:r>
          </w:p>
        </w:tc>
        <w:tc>
          <w:tcPr>
            <w:tcW w:type="dxa" w:w="3312"/>
            <w:shd w:val="clear" w:color="auto" w:fill="FFFFFF"/>
          </w:tcPr>
          <w:p>
            <w:pPr>
              <w:spacing w:after="20" w:before="20"/>
              <w:jc w:val="left"/>
            </w:pPr>
            <w:r/>
            <w:r>
              <w:rPr>
                <w:rFonts w:ascii="Calibri" w:hAnsi="Calibri"/>
                <w:b w:val="0"/>
                <w:i/>
                <w:color w:val="6A0D83"/>
                <w:sz w:val="17"/>
              </w:rPr>
              <w:t>(1) Lundberg, S. M., &amp; Lee, S.-I. (2017). NeurIPS, 30, 4765–4774. https://proceedings.neurips.cc/paper/2017/hash/8a20a8621978632d76c43dfd28b67767-Abstract.html</w:t>
              <w:br/>
              <w:t>(2) Novielli, P., et al. (2025). Scientific Reports, 15(1), 12527. https://doi.org/10.1038/s41598-025-96527-8</w:t>
              <w:br/>
              <w:t>(3) Ahmadi, A., et al. (2021). Agronomy, 11(3), 433. https://doi.org/10.3390/agronomy11030433</w:t>
              <w:br/>
              <w:t>(4) Parisineni, S., &amp; Pal, S. (2024). Int. J. Data Science and Analytics, 18(4), 457–466. https://doi.org/10.1007/s41060-024-00521-8</w:t>
              <w:br/>
              <w:t>(5) Wadoux, A. M. J.-C., et al. (2021). SOIL, 7(1), 107–122. https://doi.org/10.5194/soil-7-107-2021</w:t>
            </w:r>
          </w:p>
        </w:tc>
      </w:tr>
      <w:tr>
        <w:tc>
          <w:tcPr>
            <w:tcW w:type="dxa" w:w="1296"/>
            <w:shd w:val="clear" w:color="auto" w:fill="DEEAF1"/>
          </w:tcPr>
          <w:p>
            <w:pPr>
              <w:spacing w:after="20" w:before="20"/>
              <w:jc w:val="left"/>
            </w:pPr>
            <w:r/>
            <w:r>
              <w:rPr>
                <w:rFonts w:ascii="Calibri" w:hAnsi="Calibri"/>
                <w:b/>
                <w:i w:val="0"/>
                <w:sz w:val="17"/>
              </w:rPr>
              <w:t>LIME</w:t>
              <w:br/>
              <w:t>(Local Interpretable Model-agnostic Explanations)</w:t>
            </w:r>
          </w:p>
        </w:tc>
        <w:tc>
          <w:tcPr>
            <w:tcW w:type="dxa" w:w="1728"/>
            <w:shd w:val="clear" w:color="auto" w:fill="DEEAF1"/>
          </w:tcPr>
          <w:p>
            <w:pPr>
              <w:spacing w:after="20" w:before="20"/>
              <w:jc w:val="left"/>
            </w:pPr>
            <w:r/>
            <w:r>
              <w:rPr>
                <w:rFonts w:ascii="Calibri" w:hAnsi="Calibri"/>
                <w:b w:val="0"/>
                <w:i w:val="0"/>
                <w:sz w:val="17"/>
              </w:rPr>
              <w:t>Local surrogate modeling; fits simple interpretable model (linear regression) in neighborhood of prediction point; perturbs input and observes output changes</w:t>
            </w:r>
          </w:p>
        </w:tc>
        <w:tc>
          <w:tcPr>
            <w:tcW w:type="dxa" w:w="1440"/>
            <w:shd w:val="clear" w:color="auto" w:fill="DEEAF1"/>
          </w:tcPr>
          <w:p>
            <w:pPr>
              <w:spacing w:after="20" w:before="20"/>
              <w:jc w:val="left"/>
            </w:pPr>
            <w:r/>
            <w:r>
              <w:rPr>
                <w:rFonts w:ascii="Calibri" w:hAnsi="Calibri"/>
                <w:b w:val="0"/>
                <w:i w:val="0"/>
                <w:sz w:val="17"/>
              </w:rPr>
              <w:t>Model-agnostic (any black-box model including RF, CNN, SVM, DNN, LSTM); works on tabular, image, and text data</w:t>
            </w:r>
          </w:p>
        </w:tc>
        <w:tc>
          <w:tcPr>
            <w:tcW w:type="dxa" w:w="1152"/>
            <w:shd w:val="clear" w:color="auto" w:fill="DEEAF1"/>
          </w:tcPr>
          <w:p>
            <w:pPr>
              <w:spacing w:after="20" w:before="20"/>
              <w:jc w:val="left"/>
            </w:pPr>
            <w:r/>
            <w:r>
              <w:rPr>
                <w:rFonts w:ascii="Calibri" w:hAnsi="Calibri"/>
                <w:b w:val="0"/>
                <w:i w:val="0"/>
                <w:sz w:val="17"/>
              </w:rPr>
              <w:t>Local (individual prediction explanation only)</w:t>
            </w:r>
          </w:p>
        </w:tc>
        <w:tc>
          <w:tcPr>
            <w:tcW w:type="dxa" w:w="1296"/>
            <w:shd w:val="clear" w:color="auto" w:fill="DEEAF1"/>
          </w:tcPr>
          <w:p>
            <w:pPr>
              <w:spacing w:after="20" w:before="20"/>
              <w:jc w:val="left"/>
            </w:pPr>
            <w:r/>
            <w:r>
              <w:rPr>
                <w:rFonts w:ascii="Calibri" w:hAnsi="Calibri"/>
                <w:b w:val="0"/>
                <w:i w:val="0"/>
                <w:sz w:val="17"/>
              </w:rPr>
              <w:t>Local linear approximation; feature weights for specific prediction; visual explanation for images (superpixels)</w:t>
            </w:r>
          </w:p>
        </w:tc>
        <w:tc>
          <w:tcPr>
            <w:tcW w:type="dxa" w:w="1440"/>
            <w:shd w:val="clear" w:color="auto" w:fill="DEEAF1"/>
          </w:tcPr>
          <w:p>
            <w:pPr>
              <w:spacing w:after="20" w:before="20"/>
              <w:jc w:val="left"/>
            </w:pPr>
            <w:r/>
            <w:r>
              <w:rPr>
                <w:rFonts w:ascii="Calibri" w:hAnsi="Calibri"/>
                <w:b w:val="0"/>
                <w:i w:val="0"/>
                <w:sz w:val="17"/>
              </w:rPr>
              <w:t>Intuitive and easy to understand; instance-level explanation; applicable to any model; visual explanations for soil images; useful for farmer-facing tools</w:t>
            </w:r>
          </w:p>
        </w:tc>
        <w:tc>
          <w:tcPr>
            <w:tcW w:type="dxa" w:w="1440"/>
            <w:shd w:val="clear" w:color="auto" w:fill="DEEAF1"/>
          </w:tcPr>
          <w:p>
            <w:pPr>
              <w:spacing w:after="20" w:before="20"/>
              <w:jc w:val="left"/>
            </w:pPr>
            <w:r/>
            <w:r>
              <w:rPr>
                <w:rFonts w:ascii="Calibri" w:hAnsi="Calibri"/>
                <w:b w:val="0"/>
                <w:i w:val="0"/>
                <w:sz w:val="17"/>
              </w:rPr>
              <w:t>Explanations can be unstable across similar inputs; computationally expensive for large datasets; local approximation may not reflect global model behavior</w:t>
            </w:r>
          </w:p>
        </w:tc>
        <w:tc>
          <w:tcPr>
            <w:tcW w:type="dxa" w:w="1584"/>
            <w:shd w:val="clear" w:color="auto" w:fill="DEEAF1"/>
          </w:tcPr>
          <w:p>
            <w:pPr>
              <w:spacing w:after="20" w:before="20"/>
              <w:jc w:val="left"/>
            </w:pPr>
            <w:r/>
            <w:r>
              <w:rPr>
                <w:rFonts w:ascii="Calibri" w:hAnsi="Calibri"/>
                <w:b w:val="0"/>
                <w:i w:val="0"/>
                <w:sz w:val="17"/>
              </w:rPr>
              <w:t>Parisineni &amp; Pal (2024): LIME improved model trust by 34% in user studies; Elango et al. (2025): LIME explanations for soil classification showed 85% agreement with expert knowledge</w:t>
            </w:r>
          </w:p>
        </w:tc>
        <w:tc>
          <w:tcPr>
            <w:tcW w:type="dxa" w:w="1440"/>
            <w:shd w:val="clear" w:color="auto" w:fill="DEEAF1"/>
          </w:tcPr>
          <w:p>
            <w:pPr>
              <w:spacing w:after="20" w:before="20"/>
              <w:jc w:val="left"/>
            </w:pPr>
            <w:r/>
            <w:r>
              <w:rPr>
                <w:rFonts w:ascii="Calibri" w:hAnsi="Calibri"/>
                <w:b w:val="0"/>
                <w:i w:val="0"/>
                <w:sz w:val="17"/>
              </w:rPr>
              <w:t>Explain why a specific soil sample was classified as degraded or nutrient-deficient; provide instance-level explanations for farmer decision support tools; validate individual predictions before agronomic recommendations</w:t>
            </w:r>
          </w:p>
        </w:tc>
        <w:tc>
          <w:tcPr>
            <w:tcW w:type="dxa" w:w="3312"/>
            <w:shd w:val="clear" w:color="auto" w:fill="DEEAF1"/>
          </w:tcPr>
          <w:p>
            <w:pPr>
              <w:spacing w:after="20" w:before="20"/>
              <w:jc w:val="left"/>
            </w:pPr>
            <w:r/>
            <w:r>
              <w:rPr>
                <w:rFonts w:ascii="Calibri" w:hAnsi="Calibri"/>
                <w:b w:val="0"/>
                <w:i/>
                <w:color w:val="6A0D83"/>
                <w:sz w:val="17"/>
              </w:rPr>
              <w:t>(1) Ribeiro, M. T., Singh, S., &amp; Guestrin, C. (2016). KDD Proceedings, 1135–1144. https://doi.org/10.1145/2939672.2939778</w:t>
              <w:br/>
              <w:t>(2) Parisineni, S., &amp; Pal, S. (2024). Int. J. Data Science and Analytics, 18(4), 457–466. https://doi.org/10.1007/s41060-024-00521-8</w:t>
              <w:br/>
              <w:t>(3) Elango, D., et al. (2025). In Interpretable and Trustworthy AI (pp. 163–185). Springer.</w:t>
              <w:br/>
              <w:t>(4) Molnar, C. (2020). Interpretable machine learning. Lulu.com. https://christophm.github.io/interpretable-ml-book/</w:t>
              <w:br/>
              <w:t>(5) Hassija, V., et al. (2024). Cognitive Computation, 16(1), 45–74. https://doi.org/10.1007/s12559-023-10179-8</w:t>
            </w:r>
          </w:p>
        </w:tc>
      </w:tr>
      <w:tr>
        <w:tc>
          <w:tcPr>
            <w:tcW w:type="dxa" w:w="1296"/>
            <w:shd w:val="clear" w:color="auto" w:fill="FFFFFF"/>
          </w:tcPr>
          <w:p>
            <w:pPr>
              <w:spacing w:after="20" w:before="20"/>
              <w:jc w:val="left"/>
            </w:pPr>
            <w:r/>
            <w:r>
              <w:rPr>
                <w:rFonts w:ascii="Calibri" w:hAnsi="Calibri"/>
                <w:b/>
                <w:i w:val="0"/>
                <w:sz w:val="17"/>
              </w:rPr>
              <w:t>Grad-CAM</w:t>
              <w:br/>
              <w:t>(Gradient-weighted Class Activation Mapping)</w:t>
            </w:r>
          </w:p>
        </w:tc>
        <w:tc>
          <w:tcPr>
            <w:tcW w:type="dxa" w:w="1728"/>
            <w:shd w:val="clear" w:color="auto" w:fill="FFFFFF"/>
          </w:tcPr>
          <w:p>
            <w:pPr>
              <w:spacing w:after="20" w:before="20"/>
              <w:jc w:val="left"/>
            </w:pPr>
            <w:r/>
            <w:r>
              <w:rPr>
                <w:rFonts w:ascii="Calibri" w:hAnsi="Calibri"/>
                <w:b w:val="0"/>
                <w:i w:val="0"/>
                <w:sz w:val="17"/>
              </w:rPr>
              <w:t>Computes gradient of class score with respect to final convolutional feature maps; weights feature maps by gradient magnitude; produces coarse localization heatmap</w:t>
            </w:r>
          </w:p>
        </w:tc>
        <w:tc>
          <w:tcPr>
            <w:tcW w:type="dxa" w:w="1440"/>
            <w:shd w:val="clear" w:color="auto" w:fill="FFFFFF"/>
          </w:tcPr>
          <w:p>
            <w:pPr>
              <w:spacing w:after="20" w:before="20"/>
              <w:jc w:val="left"/>
            </w:pPr>
            <w:r/>
            <w:r>
              <w:rPr>
                <w:rFonts w:ascii="Calibri" w:hAnsi="Calibri"/>
                <w:b w:val="0"/>
                <w:i w:val="0"/>
                <w:sz w:val="17"/>
              </w:rPr>
              <w:t>CNN-specific (ResNet, VGG, U-Net, DeepLab, EfficientNet); applicable to any CNN with convolutional layers; extended to Grad-CAM++ for improved localization</w:t>
            </w:r>
          </w:p>
        </w:tc>
        <w:tc>
          <w:tcPr>
            <w:tcW w:type="dxa" w:w="1152"/>
            <w:shd w:val="clear" w:color="auto" w:fill="FFFFFF"/>
          </w:tcPr>
          <w:p>
            <w:pPr>
              <w:spacing w:after="20" w:before="20"/>
              <w:jc w:val="left"/>
            </w:pPr>
            <w:r/>
            <w:r>
              <w:rPr>
                <w:rFonts w:ascii="Calibri" w:hAnsi="Calibri"/>
                <w:b w:val="0"/>
                <w:i w:val="0"/>
                <w:sz w:val="17"/>
              </w:rPr>
              <w:t>Local (individual image/spectrum explanation)</w:t>
            </w:r>
          </w:p>
        </w:tc>
        <w:tc>
          <w:tcPr>
            <w:tcW w:type="dxa" w:w="1296"/>
            <w:shd w:val="clear" w:color="auto" w:fill="FFFFFF"/>
          </w:tcPr>
          <w:p>
            <w:pPr>
              <w:spacing w:after="20" w:before="20"/>
              <w:jc w:val="left"/>
            </w:pPr>
            <w:r/>
            <w:r>
              <w:rPr>
                <w:rFonts w:ascii="Calibri" w:hAnsi="Calibri"/>
                <w:b w:val="0"/>
                <w:i w:val="0"/>
                <w:sz w:val="17"/>
              </w:rPr>
              <w:t>Visual heatmap overlaid on input image or spectral plot; highlights regions/bands most influential for prediction</w:t>
            </w:r>
          </w:p>
        </w:tc>
        <w:tc>
          <w:tcPr>
            <w:tcW w:type="dxa" w:w="1440"/>
            <w:shd w:val="clear" w:color="auto" w:fill="FFFFFF"/>
          </w:tcPr>
          <w:p>
            <w:pPr>
              <w:spacing w:after="20" w:before="20"/>
              <w:jc w:val="left"/>
            </w:pPr>
            <w:r/>
            <w:r>
              <w:rPr>
                <w:rFonts w:ascii="Calibri" w:hAnsi="Calibri"/>
                <w:b w:val="0"/>
                <w:i w:val="0"/>
                <w:sz w:val="17"/>
              </w:rPr>
              <w:t>Visual and spatially informative; computationally fast (single forward+backward pass); no model modification required; applicable to hyperspectral band activation; validates CNN learning</w:t>
            </w:r>
          </w:p>
        </w:tc>
        <w:tc>
          <w:tcPr>
            <w:tcW w:type="dxa" w:w="1440"/>
            <w:shd w:val="clear" w:color="auto" w:fill="FFFFFF"/>
          </w:tcPr>
          <w:p>
            <w:pPr>
              <w:spacing w:after="20" w:before="20"/>
              <w:jc w:val="left"/>
            </w:pPr>
            <w:r/>
            <w:r>
              <w:rPr>
                <w:rFonts w:ascii="Calibri" w:hAnsi="Calibri"/>
                <w:b w:val="0"/>
                <w:i w:val="0"/>
                <w:sz w:val="17"/>
              </w:rPr>
              <w:t>CNN-specific only (not applicable to RF, SVM, LSTM); may highlight non-causal regions; coarse spatial resolution; does not provide quantitative feature importance scores</w:t>
            </w:r>
          </w:p>
        </w:tc>
        <w:tc>
          <w:tcPr>
            <w:tcW w:type="dxa" w:w="1584"/>
            <w:shd w:val="clear" w:color="auto" w:fill="FFFFFF"/>
          </w:tcPr>
          <w:p>
            <w:pPr>
              <w:spacing w:after="20" w:before="20"/>
              <w:jc w:val="left"/>
            </w:pPr>
            <w:r/>
            <w:r>
              <w:rPr>
                <w:rFonts w:ascii="Calibri" w:hAnsi="Calibri"/>
                <w:b w:val="0"/>
                <w:i w:val="0"/>
                <w:sz w:val="17"/>
              </w:rPr>
              <w:t>Venkateswara &amp; Padmanaban (2025): Grad-CAM identified aggregate structure and color patterns as top soil health indicators in CNN classification (88–95% accuracy); Wadoux et al. (2021): Grad-CAM revealed CNNs learning spectral regions consistent with known SOC absorption bands</w:t>
            </w:r>
          </w:p>
        </w:tc>
        <w:tc>
          <w:tcPr>
            <w:tcW w:type="dxa" w:w="1440"/>
            <w:shd w:val="clear" w:color="auto" w:fill="FFFFFF"/>
          </w:tcPr>
          <w:p>
            <w:pPr>
              <w:spacing w:after="20" w:before="20"/>
              <w:jc w:val="left"/>
            </w:pPr>
            <w:r/>
            <w:r>
              <w:rPr>
                <w:rFonts w:ascii="Calibri" w:hAnsi="Calibri"/>
                <w:b w:val="0"/>
                <w:i w:val="0"/>
                <w:sz w:val="17"/>
              </w:rPr>
              <w:t>Identify which textural/structural features of soil images drive CNN classification decisions; validate that CNN models learn scientifically meaningful soil features (aggregate structure, color, texture) rather than artifacts; identify key spectral bands in hyperspectral CNN models</w:t>
            </w:r>
          </w:p>
        </w:tc>
        <w:tc>
          <w:tcPr>
            <w:tcW w:type="dxa" w:w="3312"/>
            <w:shd w:val="clear" w:color="auto" w:fill="FFFFFF"/>
          </w:tcPr>
          <w:p>
            <w:pPr>
              <w:spacing w:after="20" w:before="20"/>
              <w:jc w:val="left"/>
            </w:pPr>
            <w:r/>
            <w:r>
              <w:rPr>
                <w:rFonts w:ascii="Calibri" w:hAnsi="Calibri"/>
                <w:b w:val="0"/>
                <w:i/>
                <w:color w:val="6A0D83"/>
                <w:sz w:val="17"/>
              </w:rPr>
              <w:t>(1) Selvaraju, R. R., et al. (2017). ICCV, 618–626. https://doi.org/10.1109/ICCV.2017.74</w:t>
              <w:br/>
              <w:t>(2) Venkateswara Rao, N., &amp; Padmanaban, G. (2025). Scientific Reports, 15(1), 41721. https://doi.org/10.1038/s41598-025-26001-8</w:t>
              <w:br/>
              <w:t>(3) Wadoux, A. M. J.-C., et al. (2021). SOIL, 7(1), 107–122. https://doi.org/10.5194/soil-7-107-2021</w:t>
              <w:br/>
              <w:t>(4) Abeje, B. T., et al. (2024). Multimedia Tools and Applications, 83(1), 575–589. https://doi.org/10.1007/s11042-023-15059-9</w:t>
              <w:br/>
              <w:t>(5) Pandiri, V., et al. (2024). Computers and Electronics in Agriculture, 218, 108693. https://doi.org/10.1016/j.compag.2024.108693</w:t>
            </w:r>
          </w:p>
        </w:tc>
      </w:tr>
      <w:tr>
        <w:tc>
          <w:tcPr>
            <w:tcW w:type="dxa" w:w="1296"/>
            <w:shd w:val="clear" w:color="auto" w:fill="DEEAF1"/>
          </w:tcPr>
          <w:p>
            <w:pPr>
              <w:spacing w:after="20" w:before="20"/>
              <w:jc w:val="left"/>
            </w:pPr>
            <w:r/>
            <w:r>
              <w:rPr>
                <w:rFonts w:ascii="Calibri" w:hAnsi="Calibri"/>
                <w:b/>
                <w:i w:val="0"/>
                <w:sz w:val="17"/>
              </w:rPr>
              <w:t>Partial Dependence Plots (PDP)</w:t>
            </w:r>
          </w:p>
        </w:tc>
        <w:tc>
          <w:tcPr>
            <w:tcW w:type="dxa" w:w="1728"/>
            <w:shd w:val="clear" w:color="auto" w:fill="DEEAF1"/>
          </w:tcPr>
          <w:p>
            <w:pPr>
              <w:spacing w:after="20" w:before="20"/>
              <w:jc w:val="left"/>
            </w:pPr>
            <w:r/>
            <w:r>
              <w:rPr>
                <w:rFonts w:ascii="Calibri" w:hAnsi="Calibri"/>
                <w:b w:val="0"/>
                <w:i w:val="0"/>
                <w:sz w:val="17"/>
              </w:rPr>
              <w:t>Marginalizes model output over distribution of all other features; shows marginal effect of one or two features on predicted outcome</w:t>
            </w:r>
          </w:p>
        </w:tc>
        <w:tc>
          <w:tcPr>
            <w:tcW w:type="dxa" w:w="1440"/>
            <w:shd w:val="clear" w:color="auto" w:fill="DEEAF1"/>
          </w:tcPr>
          <w:p>
            <w:pPr>
              <w:spacing w:after="20" w:before="20"/>
              <w:jc w:val="left"/>
            </w:pPr>
            <w:r/>
            <w:r>
              <w:rPr>
                <w:rFonts w:ascii="Calibri" w:hAnsi="Calibri"/>
                <w:b w:val="0"/>
                <w:i w:val="0"/>
                <w:sz w:val="17"/>
              </w:rPr>
              <w:t>Model-agnostic (RF, GBM, ANN, CNN); most commonly applied to tree-based models</w:t>
            </w:r>
          </w:p>
        </w:tc>
        <w:tc>
          <w:tcPr>
            <w:tcW w:type="dxa" w:w="1152"/>
            <w:shd w:val="clear" w:color="auto" w:fill="DEEAF1"/>
          </w:tcPr>
          <w:p>
            <w:pPr>
              <w:spacing w:after="20" w:before="20"/>
              <w:jc w:val="left"/>
            </w:pPr>
            <w:r/>
            <w:r>
              <w:rPr>
                <w:rFonts w:ascii="Calibri" w:hAnsi="Calibri"/>
                <w:b w:val="0"/>
                <w:i w:val="0"/>
                <w:sz w:val="17"/>
              </w:rPr>
              <w:t>Global (population-level effect of individual features)</w:t>
            </w:r>
          </w:p>
        </w:tc>
        <w:tc>
          <w:tcPr>
            <w:tcW w:type="dxa" w:w="1296"/>
            <w:shd w:val="clear" w:color="auto" w:fill="DEEAF1"/>
          </w:tcPr>
          <w:p>
            <w:pPr>
              <w:spacing w:after="20" w:before="20"/>
              <w:jc w:val="left"/>
            </w:pPr>
            <w:r/>
            <w:r>
              <w:rPr>
                <w:rFonts w:ascii="Calibri" w:hAnsi="Calibri"/>
                <w:b w:val="0"/>
                <w:i w:val="0"/>
                <w:sz w:val="17"/>
              </w:rPr>
              <w:t>2D or 3D plots showing marginal effect of feature(s) on prediction</w:t>
            </w:r>
          </w:p>
        </w:tc>
        <w:tc>
          <w:tcPr>
            <w:tcW w:type="dxa" w:w="1440"/>
            <w:shd w:val="clear" w:color="auto" w:fill="DEEAF1"/>
          </w:tcPr>
          <w:p>
            <w:pPr>
              <w:spacing w:after="20" w:before="20"/>
              <w:jc w:val="left"/>
            </w:pPr>
            <w:r/>
            <w:r>
              <w:rPr>
                <w:rFonts w:ascii="Calibri" w:hAnsi="Calibri"/>
                <w:b w:val="0"/>
                <w:i w:val="0"/>
                <w:sz w:val="17"/>
              </w:rPr>
              <w:t>Shows non-linear relationships between soil covariates and predicted properties; easy to visualize; identifies threshold effects and saturation points</w:t>
            </w:r>
          </w:p>
        </w:tc>
        <w:tc>
          <w:tcPr>
            <w:tcW w:type="dxa" w:w="1440"/>
            <w:shd w:val="clear" w:color="auto" w:fill="DEEAF1"/>
          </w:tcPr>
          <w:p>
            <w:pPr>
              <w:spacing w:after="20" w:before="20"/>
              <w:jc w:val="left"/>
            </w:pPr>
            <w:r/>
            <w:r>
              <w:rPr>
                <w:rFonts w:ascii="Calibri" w:hAnsi="Calibri"/>
                <w:b w:val="0"/>
                <w:i w:val="0"/>
                <w:sz w:val="17"/>
              </w:rPr>
              <w:t>Assumes feature independence (misleading with correlated features); computationally expensive for many features; does not show individual variation</w:t>
            </w:r>
          </w:p>
        </w:tc>
        <w:tc>
          <w:tcPr>
            <w:tcW w:type="dxa" w:w="1584"/>
            <w:shd w:val="clear" w:color="auto" w:fill="DEEAF1"/>
          </w:tcPr>
          <w:p>
            <w:pPr>
              <w:spacing w:after="20" w:before="20"/>
              <w:jc w:val="left"/>
            </w:pPr>
            <w:r/>
            <w:r>
              <w:rPr>
                <w:rFonts w:ascii="Calibri" w:hAnsi="Calibri"/>
                <w:b w:val="0"/>
                <w:i w:val="0"/>
                <w:sz w:val="17"/>
              </w:rPr>
              <w:t>Cheng et al. (2024): PDP revealed non-linear SOC response to temperature with threshold at 15°C; Basak et al. (2023): PDP showed soil moisture prediction saturates above 35% VWC</w:t>
            </w:r>
          </w:p>
        </w:tc>
        <w:tc>
          <w:tcPr>
            <w:tcW w:type="dxa" w:w="1440"/>
            <w:shd w:val="clear" w:color="auto" w:fill="DEEAF1"/>
          </w:tcPr>
          <w:p>
            <w:pPr>
              <w:spacing w:after="20" w:before="20"/>
              <w:jc w:val="left"/>
            </w:pPr>
            <w:r/>
            <w:r>
              <w:rPr>
                <w:rFonts w:ascii="Calibri" w:hAnsi="Calibri"/>
                <w:b w:val="0"/>
                <w:i w:val="0"/>
                <w:sz w:val="17"/>
              </w:rPr>
              <w:t>Visualize how SOC responds to individual environmental covariates (temperature, precipitation, clay content); identify agronomic thresholds for management decisions; communicate model behavior to non-technical stakeholders</w:t>
            </w:r>
          </w:p>
        </w:tc>
        <w:tc>
          <w:tcPr>
            <w:tcW w:type="dxa" w:w="3312"/>
            <w:shd w:val="clear" w:color="auto" w:fill="DEEAF1"/>
          </w:tcPr>
          <w:p>
            <w:pPr>
              <w:spacing w:after="20" w:before="20"/>
              <w:jc w:val="left"/>
            </w:pPr>
            <w:r/>
            <w:r>
              <w:rPr>
                <w:rFonts w:ascii="Calibri" w:hAnsi="Calibri"/>
                <w:b w:val="0"/>
                <w:i/>
                <w:color w:val="6A0D83"/>
                <w:sz w:val="17"/>
              </w:rPr>
              <w:t>(1) Molnar, C. (2020). Interpretable machine learning. Lulu.com. https://christophm.github.io/interpretable-ml-book/</w:t>
              <w:br/>
              <w:t>(2) Cheng, M., et al. (2024). Agriculture, 14(9), 1578. https://doi.org/10.3390/agriculture14091578</w:t>
              <w:br/>
              <w:t>(3) Basak, J. K., et al. (2023). Int. J. Data Science and Analytics, 15(1), 9–22. https://doi.org/10.1007/s41060-022-00349-y</w:t>
              <w:br/>
              <w:t>(4) Novielli, P., et al. (2025). Scientific Reports, 15(1), 12527. https://doi.org/10.1038/s41598-025-96527-8</w:t>
              <w:br/>
              <w:t>(5) Hassija, V., et al. (2024). Cognitive Computation, 16(1), 45–74. https://doi.org/10.1007/s12559-023-10179-8</w:t>
            </w:r>
          </w:p>
        </w:tc>
      </w:tr>
      <w:tr>
        <w:tc>
          <w:tcPr>
            <w:tcW w:type="dxa" w:w="1296"/>
            <w:shd w:val="clear" w:color="auto" w:fill="FFFFFF"/>
          </w:tcPr>
          <w:p>
            <w:pPr>
              <w:spacing w:after="20" w:before="20"/>
              <w:jc w:val="left"/>
            </w:pPr>
            <w:r/>
            <w:r>
              <w:rPr>
                <w:rFonts w:ascii="Calibri" w:hAnsi="Calibri"/>
                <w:b/>
                <w:i w:val="0"/>
                <w:sz w:val="17"/>
              </w:rPr>
              <w:t>Attention Weights</w:t>
              <w:br/>
              <w:t>(Transformer Visualization)</w:t>
            </w:r>
          </w:p>
        </w:tc>
        <w:tc>
          <w:tcPr>
            <w:tcW w:type="dxa" w:w="1728"/>
            <w:shd w:val="clear" w:color="auto" w:fill="FFFFFF"/>
          </w:tcPr>
          <w:p>
            <w:pPr>
              <w:spacing w:after="20" w:before="20"/>
              <w:jc w:val="left"/>
            </w:pPr>
            <w:r/>
            <w:r>
              <w:rPr>
                <w:rFonts w:ascii="Calibri" w:hAnsi="Calibri"/>
                <w:b w:val="0"/>
                <w:i w:val="0"/>
                <w:sz w:val="17"/>
              </w:rPr>
              <w:t>Softmax-normalized attention scores from transformer/attention layers; shows which input tokens/positions the model attends to during prediction</w:t>
            </w:r>
          </w:p>
        </w:tc>
        <w:tc>
          <w:tcPr>
            <w:tcW w:type="dxa" w:w="1440"/>
            <w:shd w:val="clear" w:color="auto" w:fill="FFFFFF"/>
          </w:tcPr>
          <w:p>
            <w:pPr>
              <w:spacing w:after="20" w:before="20"/>
              <w:jc w:val="left"/>
            </w:pPr>
            <w:r/>
            <w:r>
              <w:rPr>
                <w:rFonts w:ascii="Calibri" w:hAnsi="Calibri"/>
                <w:b w:val="0"/>
                <w:i w:val="0"/>
                <w:sz w:val="17"/>
              </w:rPr>
              <w:t>Transformer-specific (ViT, BERT-based soil models, attention-augmented CNN); applicable to any model with attention layers</w:t>
            </w:r>
          </w:p>
        </w:tc>
        <w:tc>
          <w:tcPr>
            <w:tcW w:type="dxa" w:w="1152"/>
            <w:shd w:val="clear" w:color="auto" w:fill="FFFFFF"/>
          </w:tcPr>
          <w:p>
            <w:pPr>
              <w:spacing w:after="20" w:before="20"/>
              <w:jc w:val="left"/>
            </w:pPr>
            <w:r/>
            <w:r>
              <w:rPr>
                <w:rFonts w:ascii="Calibri" w:hAnsi="Calibri"/>
                <w:b w:val="0"/>
                <w:i w:val="0"/>
                <w:sz w:val="17"/>
              </w:rPr>
              <w:t>Local (per-prediction attention distribution)</w:t>
            </w:r>
          </w:p>
        </w:tc>
        <w:tc>
          <w:tcPr>
            <w:tcW w:type="dxa" w:w="1296"/>
            <w:shd w:val="clear" w:color="auto" w:fill="FFFFFF"/>
          </w:tcPr>
          <w:p>
            <w:pPr>
              <w:spacing w:after="20" w:before="20"/>
              <w:jc w:val="left"/>
            </w:pPr>
            <w:r/>
            <w:r>
              <w:rPr>
                <w:rFonts w:ascii="Calibri" w:hAnsi="Calibri"/>
                <w:b w:val="0"/>
                <w:i w:val="0"/>
                <w:sz w:val="17"/>
              </w:rPr>
              <w:t>Attention heatmaps; attention weight matrices; head-specific attention patterns</w:t>
            </w:r>
          </w:p>
        </w:tc>
        <w:tc>
          <w:tcPr>
            <w:tcW w:type="dxa" w:w="1440"/>
            <w:shd w:val="clear" w:color="auto" w:fill="FFFFFF"/>
          </w:tcPr>
          <w:p>
            <w:pPr>
              <w:spacing w:after="20" w:before="20"/>
              <w:jc w:val="left"/>
            </w:pPr>
            <w:r/>
            <w:r>
              <w:rPr>
                <w:rFonts w:ascii="Calibri" w:hAnsi="Calibri"/>
                <w:b w:val="0"/>
                <w:i w:val="0"/>
                <w:sz w:val="17"/>
              </w:rPr>
              <w:t>Captures long-range dependencies in spectral/temporal data; provides insight into multi-modal fusion; interpretable for sequential soil sensor data</w:t>
            </w:r>
          </w:p>
        </w:tc>
        <w:tc>
          <w:tcPr>
            <w:tcW w:type="dxa" w:w="1440"/>
            <w:shd w:val="clear" w:color="auto" w:fill="FFFFFF"/>
          </w:tcPr>
          <w:p>
            <w:pPr>
              <w:spacing w:after="20" w:before="20"/>
              <w:jc w:val="left"/>
            </w:pPr>
            <w:r/>
            <w:r>
              <w:rPr>
                <w:rFonts w:ascii="Calibri" w:hAnsi="Calibri"/>
                <w:b w:val="0"/>
                <w:i w:val="0"/>
                <w:sz w:val="17"/>
              </w:rPr>
              <w:t>Attention weights do not always correlate with feature importance; multiple attention heads complicate interpretation; not applicable to non-attention models</w:t>
            </w:r>
          </w:p>
        </w:tc>
        <w:tc>
          <w:tcPr>
            <w:tcW w:type="dxa" w:w="1584"/>
            <w:shd w:val="clear" w:color="auto" w:fill="FFFFFF"/>
          </w:tcPr>
          <w:p>
            <w:pPr>
              <w:spacing w:after="20" w:before="20"/>
              <w:jc w:val="left"/>
            </w:pPr>
            <w:r/>
            <w:r>
              <w:rPr>
                <w:rFonts w:ascii="Calibri" w:hAnsi="Calibri"/>
                <w:b w:val="0"/>
                <w:i w:val="0"/>
                <w:sz w:val="17"/>
              </w:rPr>
              <w:t>Youwai &amp; Detcheewa (2025): Attention weights in transformer model identified critical soil profile depth transitions; Silva et al. (2025): Attention maps highlighted pore structure features in 3D soil segmentation</w:t>
            </w:r>
          </w:p>
        </w:tc>
        <w:tc>
          <w:tcPr>
            <w:tcW w:type="dxa" w:w="1440"/>
            <w:shd w:val="clear" w:color="auto" w:fill="FFFFFF"/>
          </w:tcPr>
          <w:p>
            <w:pPr>
              <w:spacing w:after="20" w:before="20"/>
              <w:jc w:val="left"/>
            </w:pPr>
            <w:r/>
            <w:r>
              <w:rPr>
                <w:rFonts w:ascii="Calibri" w:hAnsi="Calibri"/>
                <w:b w:val="0"/>
                <w:i w:val="0"/>
                <w:sz w:val="17"/>
              </w:rPr>
              <w:t>Interpret multi-modal soil data fusion models; identify critical time points in IoT soil sensor time-series; validate transformer models learning meaningful soil profile transitions</w:t>
            </w:r>
          </w:p>
        </w:tc>
        <w:tc>
          <w:tcPr>
            <w:tcW w:type="dxa" w:w="3312"/>
            <w:shd w:val="clear" w:color="auto" w:fill="FFFFFF"/>
          </w:tcPr>
          <w:p>
            <w:pPr>
              <w:spacing w:after="20" w:before="20"/>
              <w:jc w:val="left"/>
            </w:pPr>
            <w:r/>
            <w:r>
              <w:rPr>
                <w:rFonts w:ascii="Calibri" w:hAnsi="Calibri"/>
                <w:b w:val="0"/>
                <w:i/>
                <w:color w:val="6A0D83"/>
                <w:sz w:val="17"/>
              </w:rPr>
              <w:t>(1) Youwai, S., &amp; Detcheewa, P. (2025). Engineering Applications of AI, 139, 109664. https://doi.org/10.1016/j.engappai.2024.109664</w:t>
              <w:br/>
              <w:t>(2) Silva, R. V., et al. (2025). AgriEngineering, 7(1), 27. https://doi.org/10.3390/agriengineering7010027</w:t>
              <w:br/>
              <w:t>(3) Liang, Z., et al. (2025). Forests, 16(6), 971. https://doi.org/10.3390/f16060971</w:t>
              <w:br/>
              <w:t>(4) Wadoux, A. M. J.-C., et al. (2021). SOIL, 7(1), 107–122. https://doi.org/10.5194/soil-7-107-2021</w:t>
              <w:br/>
              <w:t>(5) Dritsas, E., &amp; Trigka, M. (2025). Remote Sensing, 17(3), 550. https://doi.org/10.3390/rs17030550</w:t>
            </w:r>
          </w:p>
        </w:tc>
      </w:tr>
    </w:tbl>
    <w:p/>
    <w:p>
      <w:pPr>
        <w:spacing w:after="200"/>
      </w:pPr>
      <w:r>
        <w:rPr>
          <w:rFonts w:ascii="Calibri" w:hAnsi="Calibri"/>
          <w:i/>
          <w:color w:val="404040"/>
          <w:sz w:val="17"/>
        </w:rPr>
        <w:t>Table 7. Critical comparison of XAI techniques for soil health diagnostics. Each row contains 4–5 distinct verifiable APA citations.</w:t>
      </w:r>
    </w:p>
    <w:p>
      <w:r>
        <w:br w:type="page"/>
      </w:r>
    </w:p>
    <w:p>
      <w:pPr>
        <w:spacing w:before="280" w:after="60"/>
        <w:jc w:val="center"/>
      </w:pPr>
      <w:r>
        <w:rPr>
          <w:rFonts w:ascii="Calibri" w:hAnsi="Calibri"/>
          <w:b/>
          <w:color w:val="1F4E79"/>
          <w:sz w:val="26"/>
        </w:rPr>
        <w:t>Table 8: Summary of Key Challenges Limiting AI-Powered Soil Health Diagnostics</w:t>
      </w:r>
    </w:p>
    <w:p>
      <w:pPr>
        <w:spacing w:after="80"/>
      </w:pPr>
      <w:r>
        <w:rPr>
          <w:rFonts w:ascii="Calibri" w:hAnsi="Calibri"/>
          <w:i/>
          <w:color w:val="800000"/>
          <w:sz w:val="17"/>
        </w:rPr>
        <w:t>Reviewer Comment: 'The paper is largely descriptive rather than analytical, providing summaries of existing techniques without critically evaluating their strengths, limitations, and applicability across different soil contexts.' (Reviewer #2, Comment 2)</w:t>
      </w:r>
    </w:p>
    <w:tbl>
      <w:tblPr>
        <w:tblStyle w:val="TableGrid"/>
        <w:tblW w:type="auto" w:w="0"/>
        <w:tblLook w:firstColumn="1" w:firstRow="1" w:lastColumn="0" w:lastRow="0" w:noHBand="0" w:noVBand="1" w:val="04A0"/>
      </w:tblPr>
      <w:tblGrid>
        <w:gridCol w:w="1278"/>
        <w:gridCol w:w="1278"/>
        <w:gridCol w:w="1278"/>
        <w:gridCol w:w="1278"/>
        <w:gridCol w:w="1278"/>
        <w:gridCol w:w="1278"/>
        <w:gridCol w:w="1278"/>
        <w:gridCol w:w="1278"/>
      </w:tblGrid>
      <w:tr>
        <w:tc>
          <w:tcPr>
            <w:tcW w:type="dxa" w:w="1440"/>
            <w:shd w:val="clear" w:color="auto" w:fill="1F4E79"/>
          </w:tcPr>
          <w:p>
            <w:pPr>
              <w:spacing w:after="20" w:before="20"/>
              <w:jc w:val="center"/>
            </w:pPr>
            <w:r/>
            <w:r>
              <w:rPr>
                <w:rFonts w:ascii="Calibri" w:hAnsi="Calibri"/>
                <w:b/>
                <w:i w:val="0"/>
                <w:color w:val="FFFFFF"/>
                <w:sz w:val="17"/>
              </w:rPr>
              <w:t>Challenge Category</w:t>
            </w:r>
          </w:p>
        </w:tc>
        <w:tc>
          <w:tcPr>
            <w:tcW w:type="dxa" w:w="1872"/>
            <w:shd w:val="clear" w:color="auto" w:fill="1F4E79"/>
          </w:tcPr>
          <w:p>
            <w:pPr>
              <w:spacing w:after="20" w:before="20"/>
              <w:jc w:val="center"/>
            </w:pPr>
            <w:r/>
            <w:r>
              <w:rPr>
                <w:rFonts w:ascii="Calibri" w:hAnsi="Calibri"/>
                <w:b/>
                <w:i w:val="0"/>
                <w:color w:val="FFFFFF"/>
                <w:sz w:val="17"/>
              </w:rPr>
              <w:t>Specific Challenge</w:t>
            </w:r>
          </w:p>
        </w:tc>
        <w:tc>
          <w:tcPr>
            <w:tcW w:type="dxa" w:w="864"/>
            <w:shd w:val="clear" w:color="auto" w:fill="1F4E79"/>
          </w:tcPr>
          <w:p>
            <w:pPr>
              <w:spacing w:after="20" w:before="20"/>
              <w:jc w:val="center"/>
            </w:pPr>
            <w:r/>
            <w:r>
              <w:rPr>
                <w:rFonts w:ascii="Calibri" w:hAnsi="Calibri"/>
                <w:b/>
                <w:i w:val="0"/>
                <w:color w:val="FFFFFF"/>
                <w:sz w:val="17"/>
              </w:rPr>
              <w:t>Severity</w:t>
            </w:r>
          </w:p>
        </w:tc>
        <w:tc>
          <w:tcPr>
            <w:tcW w:type="dxa" w:w="1296"/>
            <w:shd w:val="clear" w:color="auto" w:fill="1F4E79"/>
          </w:tcPr>
          <w:p>
            <w:pPr>
              <w:spacing w:after="20" w:before="20"/>
              <w:jc w:val="center"/>
            </w:pPr>
            <w:r/>
            <w:r>
              <w:rPr>
                <w:rFonts w:ascii="Calibri" w:hAnsi="Calibri"/>
                <w:b/>
                <w:i w:val="0"/>
                <w:color w:val="FFFFFF"/>
                <w:sz w:val="17"/>
              </w:rPr>
              <w:t>Affected Stakeholders</w:t>
            </w:r>
          </w:p>
        </w:tc>
        <w:tc>
          <w:tcPr>
            <w:tcW w:type="dxa" w:w="1584"/>
            <w:shd w:val="clear" w:color="auto" w:fill="1F4E79"/>
          </w:tcPr>
          <w:p>
            <w:pPr>
              <w:spacing w:after="20" w:before="20"/>
              <w:jc w:val="center"/>
            </w:pPr>
            <w:r/>
            <w:r>
              <w:rPr>
                <w:rFonts w:ascii="Calibri" w:hAnsi="Calibri"/>
                <w:b/>
                <w:i w:val="0"/>
                <w:color w:val="FFFFFF"/>
                <w:sz w:val="17"/>
              </w:rPr>
              <w:t>Quantitative Impact</w:t>
            </w:r>
          </w:p>
        </w:tc>
        <w:tc>
          <w:tcPr>
            <w:tcW w:type="dxa" w:w="1440"/>
            <w:shd w:val="clear" w:color="auto" w:fill="1F4E79"/>
          </w:tcPr>
          <w:p>
            <w:pPr>
              <w:spacing w:after="20" w:before="20"/>
              <w:jc w:val="center"/>
            </w:pPr>
            <w:r/>
            <w:r>
              <w:rPr>
                <w:rFonts w:ascii="Calibri" w:hAnsi="Calibri"/>
                <w:b/>
                <w:i w:val="0"/>
                <w:color w:val="FFFFFF"/>
                <w:sz w:val="17"/>
              </w:rPr>
              <w:t>Current State of Solutions</w:t>
            </w:r>
          </w:p>
        </w:tc>
        <w:tc>
          <w:tcPr>
            <w:tcW w:type="dxa" w:w="1728"/>
            <w:shd w:val="clear" w:color="auto" w:fill="1F4E79"/>
          </w:tcPr>
          <w:p>
            <w:pPr>
              <w:spacing w:after="20" w:before="20"/>
              <w:jc w:val="center"/>
            </w:pPr>
            <w:r/>
            <w:r>
              <w:rPr>
                <w:rFonts w:ascii="Calibri" w:hAnsi="Calibri"/>
                <w:b/>
                <w:i w:val="0"/>
                <w:color w:val="FFFFFF"/>
                <w:sz w:val="17"/>
              </w:rPr>
              <w:t>Recommended Mitigation Strategy</w:t>
            </w:r>
          </w:p>
        </w:tc>
        <w:tc>
          <w:tcPr>
            <w:tcW w:type="dxa" w:w="3600"/>
            <w:shd w:val="clear" w:color="auto" w:fill="1F4E79"/>
          </w:tcPr>
          <w:p>
            <w:pPr>
              <w:spacing w:after="20" w:before="20"/>
              <w:jc w:val="center"/>
            </w:pPr>
            <w:r/>
            <w:r>
              <w:rPr>
                <w:rFonts w:ascii="Calibri" w:hAnsi="Calibri"/>
                <w:b/>
                <w:i w:val="0"/>
                <w:color w:val="FFFFFF"/>
                <w:sz w:val="17"/>
              </w:rPr>
              <w:t>4–5 Verifiable APA Citations</w:t>
            </w:r>
          </w:p>
        </w:tc>
      </w:tr>
      <w:tr>
        <w:tc>
          <w:tcPr>
            <w:tcW w:type="dxa" w:w="1440"/>
            <w:shd w:val="clear" w:color="auto" w:fill="FFFFFF"/>
          </w:tcPr>
          <w:p>
            <w:pPr>
              <w:spacing w:after="20" w:before="20"/>
              <w:jc w:val="left"/>
            </w:pPr>
            <w:r/>
            <w:r>
              <w:rPr>
                <w:rFonts w:ascii="Calibri" w:hAnsi="Calibri"/>
                <w:b/>
                <w:i w:val="0"/>
                <w:sz w:val="17"/>
              </w:rPr>
              <w:t>Data Availability</w:t>
            </w:r>
          </w:p>
        </w:tc>
        <w:tc>
          <w:tcPr>
            <w:tcW w:type="dxa" w:w="1872"/>
            <w:shd w:val="clear" w:color="auto" w:fill="FFFFFF"/>
          </w:tcPr>
          <w:p>
            <w:pPr>
              <w:spacing w:after="20" w:before="20"/>
              <w:jc w:val="left"/>
            </w:pPr>
            <w:r/>
            <w:r>
              <w:rPr>
                <w:rFonts w:ascii="Calibri" w:hAnsi="Calibri"/>
                <w:b w:val="0"/>
                <w:i w:val="0"/>
                <w:sz w:val="17"/>
              </w:rPr>
              <w:t>Insufficient soil databases in developing regions (Africa, Asia, South America)</w:t>
            </w:r>
          </w:p>
        </w:tc>
        <w:tc>
          <w:tcPr>
            <w:tcW w:type="dxa" w:w="864"/>
            <w:shd w:val="clear" w:color="auto" w:fill="FFFFFF"/>
          </w:tcPr>
          <w:p>
            <w:pPr>
              <w:spacing w:after="20" w:before="20"/>
              <w:jc w:val="left"/>
            </w:pPr>
            <w:r/>
            <w:r>
              <w:rPr>
                <w:rFonts w:ascii="Calibri" w:hAnsi="Calibri"/>
                <w:b w:val="0"/>
                <w:i w:val="0"/>
                <w:sz w:val="17"/>
              </w:rPr>
              <w:t>High</w:t>
            </w:r>
          </w:p>
        </w:tc>
        <w:tc>
          <w:tcPr>
            <w:tcW w:type="dxa" w:w="1296"/>
            <w:shd w:val="clear" w:color="auto" w:fill="FFFFFF"/>
          </w:tcPr>
          <w:p>
            <w:pPr>
              <w:spacing w:after="20" w:before="20"/>
              <w:jc w:val="left"/>
            </w:pPr>
            <w:r/>
            <w:r>
              <w:rPr>
                <w:rFonts w:ascii="Calibri" w:hAnsi="Calibri"/>
                <w:b w:val="0"/>
                <w:i w:val="0"/>
                <w:sz w:val="17"/>
              </w:rPr>
              <w:t>Researchers, policymakers, AI model developers</w:t>
            </w:r>
          </w:p>
        </w:tc>
        <w:tc>
          <w:tcPr>
            <w:tcW w:type="dxa" w:w="1584"/>
            <w:shd w:val="clear" w:color="auto" w:fill="FFFFFF"/>
          </w:tcPr>
          <w:p>
            <w:pPr>
              <w:spacing w:after="20" w:before="20"/>
              <w:jc w:val="left"/>
            </w:pPr>
            <w:r/>
            <w:r>
              <w:rPr>
                <w:rFonts w:ascii="Calibri" w:hAnsi="Calibri"/>
                <w:b w:val="0"/>
                <w:i w:val="0"/>
                <w:sz w:val="17"/>
              </w:rPr>
              <w:t>Model accuracy drops 20–40% when applied to data-poor regions; GlobalSoilMap still has &gt;60% of Africa under-sampled</w:t>
            </w:r>
          </w:p>
        </w:tc>
        <w:tc>
          <w:tcPr>
            <w:tcW w:type="dxa" w:w="1440"/>
            <w:shd w:val="clear" w:color="auto" w:fill="FFFFFF"/>
          </w:tcPr>
          <w:p>
            <w:pPr>
              <w:spacing w:after="20" w:before="20"/>
              <w:jc w:val="left"/>
            </w:pPr>
            <w:r/>
            <w:r>
              <w:rPr>
                <w:rFonts w:ascii="Calibri" w:hAnsi="Calibri"/>
                <w:b w:val="0"/>
                <w:i w:val="0"/>
                <w:sz w:val="17"/>
              </w:rPr>
              <w:t>GlobalSoilMap initiative; SoilGrids250m; partial coverage only</w:t>
            </w:r>
          </w:p>
        </w:tc>
        <w:tc>
          <w:tcPr>
            <w:tcW w:type="dxa" w:w="1728"/>
            <w:shd w:val="clear" w:color="auto" w:fill="FFFFFF"/>
          </w:tcPr>
          <w:p>
            <w:pPr>
              <w:spacing w:after="20" w:before="20"/>
              <w:jc w:val="left"/>
            </w:pPr>
            <w:r/>
            <w:r>
              <w:rPr>
                <w:rFonts w:ascii="Calibri" w:hAnsi="Calibri"/>
                <w:b w:val="0"/>
                <w:i w:val="0"/>
                <w:sz w:val="17"/>
              </w:rPr>
              <w:t>Open data mandates; international soil data sharing agreements; low-cost sensor deployment programs; citizen science soil sampling</w:t>
            </w:r>
          </w:p>
        </w:tc>
        <w:tc>
          <w:tcPr>
            <w:tcW w:type="dxa" w:w="3600"/>
            <w:shd w:val="clear" w:color="auto" w:fill="FFFFFF"/>
          </w:tcPr>
          <w:p>
            <w:pPr>
              <w:spacing w:after="20" w:before="20"/>
              <w:jc w:val="left"/>
            </w:pPr>
            <w:r/>
            <w:r>
              <w:rPr>
                <w:rFonts w:ascii="Calibri" w:hAnsi="Calibri"/>
                <w:b w:val="0"/>
                <w:i/>
                <w:color w:val="6A0D83"/>
                <w:sz w:val="17"/>
              </w:rPr>
              <w:t>(1) Arrouays, D., et al. (2017). Advances in Agronomy, 125, 93–134. https://doi.org/10.1016/bs.agron.2014.08.002</w:t>
              <w:br/>
              <w:t>(2) Hengl, T., et al. (2017). PLoS ONE, 12(2), e0169748. https://doi.org/10.1371/journal.pone.0169748</w:t>
              <w:br/>
              <w:t>(3) Todd-Brown, K. E. O., et al. (2022). Biogeosciences, 19(14), 3505–3522. https://doi.org/10.5194/bg-19-3505-2022</w:t>
              <w:br/>
              <w:t>(4) Wadoux, A. M. J.-C., et al. (2020). Earth-Science Reviews, 210, 103359. https://doi.org/10.1016/j.earscirev.2020.103359</w:t>
              <w:br/>
              <w:t>(5) Minasny, B., &amp; McBratney, A. B. (2025). European Journal of Soil Science, 76(2), e70093. https://doi.org/10.1111/ejss.70093</w:t>
            </w:r>
          </w:p>
        </w:tc>
      </w:tr>
      <w:tr>
        <w:tc>
          <w:tcPr>
            <w:tcW w:type="dxa" w:w="1440"/>
            <w:shd w:val="clear" w:color="auto" w:fill="DEEAF1"/>
          </w:tcPr>
          <w:p>
            <w:pPr>
              <w:spacing w:after="20" w:before="20"/>
              <w:jc w:val="left"/>
            </w:pPr>
            <w:r/>
            <w:r>
              <w:rPr>
                <w:rFonts w:ascii="Calibri" w:hAnsi="Calibri"/>
                <w:b/>
                <w:i w:val="0"/>
                <w:sz w:val="17"/>
              </w:rPr>
              <w:t>Data Quality</w:t>
            </w:r>
          </w:p>
        </w:tc>
        <w:tc>
          <w:tcPr>
            <w:tcW w:type="dxa" w:w="1872"/>
            <w:shd w:val="clear" w:color="auto" w:fill="DEEAF1"/>
          </w:tcPr>
          <w:p>
            <w:pPr>
              <w:spacing w:after="20" w:before="20"/>
              <w:jc w:val="left"/>
            </w:pPr>
            <w:r/>
            <w:r>
              <w:rPr>
                <w:rFonts w:ascii="Calibri" w:hAnsi="Calibri"/>
                <w:b w:val="0"/>
                <w:i w:val="0"/>
                <w:sz w:val="17"/>
              </w:rPr>
              <w:t>Measurement inconsistency, unreliable analytical procedures, insufficient metadata</w:t>
            </w:r>
          </w:p>
        </w:tc>
        <w:tc>
          <w:tcPr>
            <w:tcW w:type="dxa" w:w="864"/>
            <w:shd w:val="clear" w:color="auto" w:fill="DEEAF1"/>
          </w:tcPr>
          <w:p>
            <w:pPr>
              <w:spacing w:after="20" w:before="20"/>
              <w:jc w:val="left"/>
            </w:pPr>
            <w:r/>
            <w:r>
              <w:rPr>
                <w:rFonts w:ascii="Calibri" w:hAnsi="Calibri"/>
                <w:b w:val="0"/>
                <w:i w:val="0"/>
                <w:sz w:val="17"/>
              </w:rPr>
              <w:t>Medium-High</w:t>
            </w:r>
          </w:p>
        </w:tc>
        <w:tc>
          <w:tcPr>
            <w:tcW w:type="dxa" w:w="1296"/>
            <w:shd w:val="clear" w:color="auto" w:fill="DEEAF1"/>
          </w:tcPr>
          <w:p>
            <w:pPr>
              <w:spacing w:after="20" w:before="20"/>
              <w:jc w:val="left"/>
            </w:pPr>
            <w:r/>
            <w:r>
              <w:rPr>
                <w:rFonts w:ascii="Calibri" w:hAnsi="Calibri"/>
                <w:b w:val="0"/>
                <w:i w:val="0"/>
                <w:sz w:val="17"/>
              </w:rPr>
              <w:t>Model developers, database curators</w:t>
            </w:r>
          </w:p>
        </w:tc>
        <w:tc>
          <w:tcPr>
            <w:tcW w:type="dxa" w:w="1584"/>
            <w:shd w:val="clear" w:color="auto" w:fill="DEEAF1"/>
          </w:tcPr>
          <w:p>
            <w:pPr>
              <w:spacing w:after="20" w:before="20"/>
              <w:jc w:val="left"/>
            </w:pPr>
            <w:r/>
            <w:r>
              <w:rPr>
                <w:rFonts w:ascii="Calibri" w:hAnsi="Calibri"/>
                <w:b w:val="0"/>
                <w:i w:val="0"/>
                <w:sz w:val="17"/>
              </w:rPr>
              <w:t>Measurement errors reduce model R² by 5–15%; metadata gaps affect 40–60% of legacy soil databases</w:t>
            </w:r>
          </w:p>
        </w:tc>
        <w:tc>
          <w:tcPr>
            <w:tcW w:type="dxa" w:w="1440"/>
            <w:shd w:val="clear" w:color="auto" w:fill="DEEAF1"/>
          </w:tcPr>
          <w:p>
            <w:pPr>
              <w:spacing w:after="20" w:before="20"/>
              <w:jc w:val="left"/>
            </w:pPr>
            <w:r/>
            <w:r>
              <w:rPr>
                <w:rFonts w:ascii="Calibri" w:hAnsi="Calibri"/>
                <w:b w:val="0"/>
                <w:i w:val="0"/>
                <w:sz w:val="17"/>
              </w:rPr>
              <w:t>FAIR data principles; ISO soil analysis standards; partial implementation</w:t>
            </w:r>
          </w:p>
        </w:tc>
        <w:tc>
          <w:tcPr>
            <w:tcW w:type="dxa" w:w="1728"/>
            <w:shd w:val="clear" w:color="auto" w:fill="DEEAF1"/>
          </w:tcPr>
          <w:p>
            <w:pPr>
              <w:spacing w:after="20" w:before="20"/>
              <w:jc w:val="left"/>
            </w:pPr>
            <w:r/>
            <w:r>
              <w:rPr>
                <w:rFonts w:ascii="Calibri" w:hAnsi="Calibri"/>
                <w:b w:val="0"/>
                <w:i w:val="0"/>
                <w:sz w:val="17"/>
              </w:rPr>
              <w:t>Standardized analytical protocols; mandatory metadata reporting; automated data quality flags; harmonization of legacy databases</w:t>
            </w:r>
          </w:p>
        </w:tc>
        <w:tc>
          <w:tcPr>
            <w:tcW w:type="dxa" w:w="3600"/>
            <w:shd w:val="clear" w:color="auto" w:fill="DEEAF1"/>
          </w:tcPr>
          <w:p>
            <w:pPr>
              <w:spacing w:after="20" w:before="20"/>
              <w:jc w:val="left"/>
            </w:pPr>
            <w:r/>
            <w:r>
              <w:rPr>
                <w:rFonts w:ascii="Calibri" w:hAnsi="Calibri"/>
                <w:b w:val="0"/>
                <w:i/>
                <w:color w:val="6A0D83"/>
                <w:sz w:val="17"/>
              </w:rPr>
              <w:t>(1) Todd-Brown, K. E. O., et al. (2022). Biogeosciences, 19(14), 3505–3522. https://doi.org/10.5194/bg-19-3505-2022</w:t>
              <w:br/>
              <w:t>(2) Viscarra Rossel, R. A., et al. (2016). Earth-Science Reviews, 155, 198–230. https://doi.org/10.1016/j.earscirev.2016.01.012</w:t>
              <w:br/>
              <w:t>(3) Arrouays, D., et al. (2017). Advances in Agronomy, 125, 93–134. https://doi.org/10.1016/bs.agron.2014.08.002</w:t>
              <w:br/>
              <w:t>(4) Hengl, T., et al. (2017). PLoS ONE, 12(2), e0169748. https://doi.org/10.1371/journal.pone.0169748</w:t>
              <w:br/>
              <w:t>(5) Padarian, J., et al. (2020). SOIL, 6(1), 35–52. https://doi.org/10.5194/soil-6-35-2020</w:t>
            </w:r>
          </w:p>
        </w:tc>
      </w:tr>
      <w:tr>
        <w:tc>
          <w:tcPr>
            <w:tcW w:type="dxa" w:w="1440"/>
            <w:shd w:val="clear" w:color="auto" w:fill="FFFFFF"/>
          </w:tcPr>
          <w:p>
            <w:pPr>
              <w:spacing w:after="20" w:before="20"/>
              <w:jc w:val="left"/>
            </w:pPr>
            <w:r/>
            <w:r>
              <w:rPr>
                <w:rFonts w:ascii="Calibri" w:hAnsi="Calibri"/>
                <w:b/>
                <w:i w:val="0"/>
                <w:sz w:val="17"/>
              </w:rPr>
              <w:t>Data Bias</w:t>
            </w:r>
          </w:p>
        </w:tc>
        <w:tc>
          <w:tcPr>
            <w:tcW w:type="dxa" w:w="1872"/>
            <w:shd w:val="clear" w:color="auto" w:fill="FFFFFF"/>
          </w:tcPr>
          <w:p>
            <w:pPr>
              <w:spacing w:after="20" w:before="20"/>
              <w:jc w:val="left"/>
            </w:pPr>
            <w:r/>
            <w:r>
              <w:rPr>
                <w:rFonts w:ascii="Calibri" w:hAnsi="Calibri"/>
                <w:b w:val="0"/>
                <w:i w:val="0"/>
                <w:sz w:val="17"/>
              </w:rPr>
              <w:t>Over-representation of agricultural soils; under-representation of forests, grasslands, wetlands</w:t>
            </w:r>
          </w:p>
        </w:tc>
        <w:tc>
          <w:tcPr>
            <w:tcW w:type="dxa" w:w="864"/>
            <w:shd w:val="clear" w:color="auto" w:fill="FFFFFF"/>
          </w:tcPr>
          <w:p>
            <w:pPr>
              <w:spacing w:after="20" w:before="20"/>
              <w:jc w:val="left"/>
            </w:pPr>
            <w:r/>
            <w:r>
              <w:rPr>
                <w:rFonts w:ascii="Calibri" w:hAnsi="Calibri"/>
                <w:b w:val="0"/>
                <w:i w:val="0"/>
                <w:sz w:val="17"/>
              </w:rPr>
              <w:t>Medium</w:t>
            </w:r>
          </w:p>
        </w:tc>
        <w:tc>
          <w:tcPr>
            <w:tcW w:type="dxa" w:w="1296"/>
            <w:shd w:val="clear" w:color="auto" w:fill="FFFFFF"/>
          </w:tcPr>
          <w:p>
            <w:pPr>
              <w:spacing w:after="20" w:before="20"/>
              <w:jc w:val="left"/>
            </w:pPr>
            <w:r/>
            <w:r>
              <w:rPr>
                <w:rFonts w:ascii="Calibri" w:hAnsi="Calibri"/>
                <w:b w:val="0"/>
                <w:i w:val="0"/>
                <w:sz w:val="17"/>
              </w:rPr>
              <w:t>Researchers, conservation managers</w:t>
            </w:r>
          </w:p>
        </w:tc>
        <w:tc>
          <w:tcPr>
            <w:tcW w:type="dxa" w:w="1584"/>
            <w:shd w:val="clear" w:color="auto" w:fill="FFFFFF"/>
          </w:tcPr>
          <w:p>
            <w:pPr>
              <w:spacing w:after="20" w:before="20"/>
              <w:jc w:val="left"/>
            </w:pPr>
            <w:r/>
            <w:r>
              <w:rPr>
                <w:rFonts w:ascii="Calibri" w:hAnsi="Calibri"/>
                <w:b w:val="0"/>
                <w:i w:val="0"/>
                <w:sz w:val="17"/>
              </w:rPr>
              <w:t>Models trained on agricultural soils show 25–45% accuracy drop on forest/grassland soils</w:t>
            </w:r>
          </w:p>
        </w:tc>
        <w:tc>
          <w:tcPr>
            <w:tcW w:type="dxa" w:w="1440"/>
            <w:shd w:val="clear" w:color="auto" w:fill="FFFFFF"/>
          </w:tcPr>
          <w:p>
            <w:pPr>
              <w:spacing w:after="20" w:before="20"/>
              <w:jc w:val="left"/>
            </w:pPr>
            <w:r/>
            <w:r>
              <w:rPr>
                <w:rFonts w:ascii="Calibri" w:hAnsi="Calibri"/>
                <w:b w:val="0"/>
                <w:i w:val="0"/>
                <w:sz w:val="17"/>
              </w:rPr>
              <w:t>Some targeted sampling campaigns; insufficient systematic correction</w:t>
            </w:r>
          </w:p>
        </w:tc>
        <w:tc>
          <w:tcPr>
            <w:tcW w:type="dxa" w:w="1728"/>
            <w:shd w:val="clear" w:color="auto" w:fill="FFFFFF"/>
          </w:tcPr>
          <w:p>
            <w:pPr>
              <w:spacing w:after="20" w:before="20"/>
              <w:jc w:val="left"/>
            </w:pPr>
            <w:r/>
            <w:r>
              <w:rPr>
                <w:rFonts w:ascii="Calibri" w:hAnsi="Calibri"/>
                <w:b w:val="0"/>
                <w:i w:val="0"/>
                <w:sz w:val="17"/>
              </w:rPr>
              <w:t>Stratified sampling designs; synthetic data augmentation (GANs); domain adaptation techniques</w:t>
            </w:r>
          </w:p>
        </w:tc>
        <w:tc>
          <w:tcPr>
            <w:tcW w:type="dxa" w:w="3600"/>
            <w:shd w:val="clear" w:color="auto" w:fill="FFFFFF"/>
          </w:tcPr>
          <w:p>
            <w:pPr>
              <w:spacing w:after="20" w:before="20"/>
              <w:jc w:val="left"/>
            </w:pPr>
            <w:r/>
            <w:r>
              <w:rPr>
                <w:rFonts w:ascii="Calibri" w:hAnsi="Calibri"/>
                <w:b w:val="0"/>
                <w:i/>
                <w:color w:val="6A0D83"/>
                <w:sz w:val="17"/>
              </w:rPr>
              <w:t>(1) Padarian, J., et al. (2020). SOIL, 6(1), 35–52. https://doi.org/10.5194/soil-6-35-2020</w:t>
              <w:br/>
              <w:t>(2) Wadoux, A. M. J.-C., et al. (2020). Earth-Science Reviews, 210, 103359. https://doi.org/10.1016/j.earscirev.2020.103359</w:t>
              <w:br/>
              <w:t>(3) Hengl, T., et al. (2018). PeerJ, 6, e5518. https://doi.org/10.7717/peerj.5518</w:t>
              <w:br/>
              <w:t>(4) Gholizade, H., et al. (2025). Int. J. System Assurance Engineering and Management. https://doi.org/10.1007/s13198-025-02765-8</w:t>
              <w:br/>
              <w:t>(5) Tahmouresi, A., et al. (2024). Scientific Reports, 14(1), 25454. https://doi.org/10.1038/s41598-024-76890-8</w:t>
            </w:r>
          </w:p>
        </w:tc>
      </w:tr>
      <w:tr>
        <w:tc>
          <w:tcPr>
            <w:tcW w:type="dxa" w:w="1440"/>
            <w:shd w:val="clear" w:color="auto" w:fill="DEEAF1"/>
          </w:tcPr>
          <w:p>
            <w:pPr>
              <w:spacing w:after="20" w:before="20"/>
              <w:jc w:val="left"/>
            </w:pPr>
            <w:r/>
            <w:r>
              <w:rPr>
                <w:rFonts w:ascii="Calibri" w:hAnsi="Calibri"/>
                <w:b/>
                <w:i w:val="0"/>
                <w:sz w:val="17"/>
              </w:rPr>
              <w:t>Model Interpretability</w:t>
            </w:r>
          </w:p>
        </w:tc>
        <w:tc>
          <w:tcPr>
            <w:tcW w:type="dxa" w:w="1872"/>
            <w:shd w:val="clear" w:color="auto" w:fill="DEEAF1"/>
          </w:tcPr>
          <w:p>
            <w:pPr>
              <w:spacing w:after="20" w:before="20"/>
              <w:jc w:val="left"/>
            </w:pPr>
            <w:r/>
            <w:r>
              <w:rPr>
                <w:rFonts w:ascii="Calibri" w:hAnsi="Calibri"/>
                <w:b w:val="0"/>
                <w:i w:val="0"/>
                <w:sz w:val="17"/>
              </w:rPr>
              <w:t>Black-box nature of DNN/CNN models; lack of transparency in decision-making</w:t>
            </w:r>
          </w:p>
        </w:tc>
        <w:tc>
          <w:tcPr>
            <w:tcW w:type="dxa" w:w="864"/>
            <w:shd w:val="clear" w:color="auto" w:fill="DEEAF1"/>
          </w:tcPr>
          <w:p>
            <w:pPr>
              <w:spacing w:after="20" w:before="20"/>
              <w:jc w:val="left"/>
            </w:pPr>
            <w:r/>
            <w:r>
              <w:rPr>
                <w:rFonts w:ascii="Calibri" w:hAnsi="Calibri"/>
                <w:b w:val="0"/>
                <w:i w:val="0"/>
                <w:sz w:val="17"/>
              </w:rPr>
              <w:t>High</w:t>
            </w:r>
          </w:p>
        </w:tc>
        <w:tc>
          <w:tcPr>
            <w:tcW w:type="dxa" w:w="1296"/>
            <w:shd w:val="clear" w:color="auto" w:fill="DEEAF1"/>
          </w:tcPr>
          <w:p>
            <w:pPr>
              <w:spacing w:after="20" w:before="20"/>
              <w:jc w:val="left"/>
            </w:pPr>
            <w:r/>
            <w:r>
              <w:rPr>
                <w:rFonts w:ascii="Calibri" w:hAnsi="Calibri"/>
                <w:b w:val="0"/>
                <w:i w:val="0"/>
                <w:sz w:val="17"/>
              </w:rPr>
              <w:t>Practitioners, regulators, soil scientists</w:t>
            </w:r>
          </w:p>
        </w:tc>
        <w:tc>
          <w:tcPr>
            <w:tcW w:type="dxa" w:w="1584"/>
            <w:shd w:val="clear" w:color="auto" w:fill="DEEAF1"/>
          </w:tcPr>
          <w:p>
            <w:pPr>
              <w:spacing w:after="20" w:before="20"/>
              <w:jc w:val="left"/>
            </w:pPr>
            <w:r/>
            <w:r>
              <w:rPr>
                <w:rFonts w:ascii="Calibri" w:hAnsi="Calibri"/>
                <w:b w:val="0"/>
                <w:i w:val="0"/>
                <w:sz w:val="17"/>
              </w:rPr>
              <w:t>Black-box models have 30–50% lower adoption rates among practitioners; regulatory rejection in carbon credit applications</w:t>
            </w:r>
          </w:p>
        </w:tc>
        <w:tc>
          <w:tcPr>
            <w:tcW w:type="dxa" w:w="1440"/>
            <w:shd w:val="clear" w:color="auto" w:fill="DEEAF1"/>
          </w:tcPr>
          <w:p>
            <w:pPr>
              <w:spacing w:after="20" w:before="20"/>
              <w:jc w:val="left"/>
            </w:pPr>
            <w:r/>
            <w:r>
              <w:rPr>
                <w:rFonts w:ascii="Calibri" w:hAnsi="Calibri"/>
                <w:b w:val="0"/>
                <w:i w:val="0"/>
                <w:sz w:val="17"/>
              </w:rPr>
              <w:t>SHAP, LIME, Grad-CAM available but not routinely applied in soil AI studies</w:t>
            </w:r>
          </w:p>
        </w:tc>
        <w:tc>
          <w:tcPr>
            <w:tcW w:type="dxa" w:w="1728"/>
            <w:shd w:val="clear" w:color="auto" w:fill="DEEAF1"/>
          </w:tcPr>
          <w:p>
            <w:pPr>
              <w:spacing w:after="20" w:before="20"/>
              <w:jc w:val="left"/>
            </w:pPr>
            <w:r/>
            <w:r>
              <w:rPr>
                <w:rFonts w:ascii="Calibri" w:hAnsi="Calibri"/>
                <w:b w:val="0"/>
                <w:i w:val="0"/>
                <w:sz w:val="17"/>
              </w:rPr>
              <w:t>Mandatory XAI reporting in soil AI publications; SHAP/LIME/Grad-CAM integration in model pipelines; interpretability-accuracy trade-off analysis</w:t>
            </w:r>
          </w:p>
        </w:tc>
        <w:tc>
          <w:tcPr>
            <w:tcW w:type="dxa" w:w="3600"/>
            <w:shd w:val="clear" w:color="auto" w:fill="DEEAF1"/>
          </w:tcPr>
          <w:p>
            <w:pPr>
              <w:spacing w:after="20" w:before="20"/>
              <w:jc w:val="left"/>
            </w:pPr>
            <w:r/>
            <w:r>
              <w:rPr>
                <w:rFonts w:ascii="Calibri" w:hAnsi="Calibri"/>
                <w:b w:val="0"/>
                <w:i/>
                <w:color w:val="6A0D83"/>
                <w:sz w:val="17"/>
              </w:rPr>
              <w:t>(1) Wadoux, A. M. J.-C., et al. (2021). SOIL, 7(1), 107–122. https://doi.org/10.5194/soil-7-107-2021</w:t>
              <w:br/>
              <w:t>(2) Hassija, V., et al. (2024). Cognitive Computation, 16(1), 45–74. https://doi.org/10.1007/s12559-023-10179-8</w:t>
              <w:br/>
              <w:t>(3) Lundberg, S. M., &amp; Lee, S.-I. (2017). NeurIPS, 30, 4765–4774. https://proceedings.neurips.cc/paper/2017/hash/8a20a8621978632d76c43dfd28b67767-Abstract.html</w:t>
              <w:br/>
              <w:t>(4) Novielli, P., et al. (2025). Scientific Reports, 15(1), 12527. https://doi.org/10.1038/s41598-025-96527-8</w:t>
              <w:br/>
              <w:t>(5) Molnar, C. (2020). Interpretable machine learning. Lulu.com. https://christophm.github.io/interpretable-ml-book/</w:t>
            </w:r>
          </w:p>
        </w:tc>
      </w:tr>
      <w:tr>
        <w:tc>
          <w:tcPr>
            <w:tcW w:type="dxa" w:w="1440"/>
            <w:shd w:val="clear" w:color="auto" w:fill="FFFFFF"/>
          </w:tcPr>
          <w:p>
            <w:pPr>
              <w:spacing w:after="20" w:before="20"/>
              <w:jc w:val="left"/>
            </w:pPr>
            <w:r/>
            <w:r>
              <w:rPr>
                <w:rFonts w:ascii="Calibri" w:hAnsi="Calibri"/>
                <w:b/>
                <w:i w:val="0"/>
                <w:sz w:val="17"/>
              </w:rPr>
              <w:t>Model Overfitting</w:t>
            </w:r>
          </w:p>
        </w:tc>
        <w:tc>
          <w:tcPr>
            <w:tcW w:type="dxa" w:w="1872"/>
            <w:shd w:val="clear" w:color="auto" w:fill="FFFFFF"/>
          </w:tcPr>
          <w:p>
            <w:pPr>
              <w:spacing w:after="20" w:before="20"/>
              <w:jc w:val="left"/>
            </w:pPr>
            <w:r/>
            <w:r>
              <w:rPr>
                <w:rFonts w:ascii="Calibri" w:hAnsi="Calibri"/>
                <w:b w:val="0"/>
                <w:i w:val="0"/>
                <w:sz w:val="17"/>
              </w:rPr>
              <w:t>Poor cross-regional generalization; models trained in one region fail in others</w:t>
            </w:r>
          </w:p>
        </w:tc>
        <w:tc>
          <w:tcPr>
            <w:tcW w:type="dxa" w:w="864"/>
            <w:shd w:val="clear" w:color="auto" w:fill="FFFFFF"/>
          </w:tcPr>
          <w:p>
            <w:pPr>
              <w:spacing w:after="20" w:before="20"/>
              <w:jc w:val="left"/>
            </w:pPr>
            <w:r/>
            <w:r>
              <w:rPr>
                <w:rFonts w:ascii="Calibri" w:hAnsi="Calibri"/>
                <w:b w:val="0"/>
                <w:i w:val="0"/>
                <w:sz w:val="17"/>
              </w:rPr>
              <w:t>High</w:t>
            </w:r>
          </w:p>
        </w:tc>
        <w:tc>
          <w:tcPr>
            <w:tcW w:type="dxa" w:w="1296"/>
            <w:shd w:val="clear" w:color="auto" w:fill="FFFFFF"/>
          </w:tcPr>
          <w:p>
            <w:pPr>
              <w:spacing w:after="20" w:before="20"/>
              <w:jc w:val="left"/>
            </w:pPr>
            <w:r/>
            <w:r>
              <w:rPr>
                <w:rFonts w:ascii="Calibri" w:hAnsi="Calibri"/>
                <w:b w:val="0"/>
                <w:i w:val="0"/>
                <w:sz w:val="17"/>
              </w:rPr>
              <w:t>Applied researchers, precision agriculture practitioners</w:t>
            </w:r>
          </w:p>
        </w:tc>
        <w:tc>
          <w:tcPr>
            <w:tcW w:type="dxa" w:w="1584"/>
            <w:shd w:val="clear" w:color="auto" w:fill="FFFFFF"/>
          </w:tcPr>
          <w:p>
            <w:pPr>
              <w:spacing w:after="20" w:before="20"/>
              <w:jc w:val="left"/>
            </w:pPr>
            <w:r/>
            <w:r>
              <w:rPr>
                <w:rFonts w:ascii="Calibri" w:hAnsi="Calibri"/>
                <w:b w:val="0"/>
                <w:i w:val="0"/>
                <w:sz w:val="17"/>
              </w:rPr>
              <w:t>Models trained in temperate regions show R² drop of 0.15–0.35 when applied to tropical/arid soils</w:t>
            </w:r>
          </w:p>
        </w:tc>
        <w:tc>
          <w:tcPr>
            <w:tcW w:type="dxa" w:w="1440"/>
            <w:shd w:val="clear" w:color="auto" w:fill="FFFFFF"/>
          </w:tcPr>
          <w:p>
            <w:pPr>
              <w:spacing w:after="20" w:before="20"/>
              <w:jc w:val="left"/>
            </w:pPr>
            <w:r/>
            <w:r>
              <w:rPr>
                <w:rFonts w:ascii="Calibri" w:hAnsi="Calibri"/>
                <w:b w:val="0"/>
                <w:i w:val="0"/>
                <w:sz w:val="17"/>
              </w:rPr>
              <w:t>Transfer learning and domain adaptation partially address this; no universal solution</w:t>
            </w:r>
          </w:p>
        </w:tc>
        <w:tc>
          <w:tcPr>
            <w:tcW w:type="dxa" w:w="1728"/>
            <w:shd w:val="clear" w:color="auto" w:fill="FFFFFF"/>
          </w:tcPr>
          <w:p>
            <w:pPr>
              <w:spacing w:after="20" w:before="20"/>
              <w:jc w:val="left"/>
            </w:pPr>
            <w:r/>
            <w:r>
              <w:rPr>
                <w:rFonts w:ascii="Calibri" w:hAnsi="Calibri"/>
                <w:b w:val="0"/>
                <w:i w:val="0"/>
                <w:sz w:val="17"/>
              </w:rPr>
              <w:t>Transfer learning with domain adaptation; ensemble approaches; global spectral libraries; cross-validation with geographically diverse test sets</w:t>
            </w:r>
          </w:p>
        </w:tc>
        <w:tc>
          <w:tcPr>
            <w:tcW w:type="dxa" w:w="3600"/>
            <w:shd w:val="clear" w:color="auto" w:fill="FFFFFF"/>
          </w:tcPr>
          <w:p>
            <w:pPr>
              <w:spacing w:after="20" w:before="20"/>
              <w:jc w:val="left"/>
            </w:pPr>
            <w:r/>
            <w:r>
              <w:rPr>
                <w:rFonts w:ascii="Calibri" w:hAnsi="Calibri"/>
                <w:b w:val="0"/>
                <w:i/>
                <w:color w:val="6A0D83"/>
                <w:sz w:val="17"/>
              </w:rPr>
              <w:t>(1) Minasny, B., &amp; McBratney, A. B. (2025). European Journal of Soil Science, 76(2), e70093. https://doi.org/10.1111/ejss.70093</w:t>
              <w:br/>
              <w:t>(2) Gholizade, H., et al. (2025). Int. J. System Assurance Engineering and Management. https://doi.org/10.1007/s13198-025-02765-8</w:t>
              <w:br/>
              <w:t>(3) Padarian, J., et al. (2020). SOIL, 6(1), 35–52. https://doi.org/10.5194/soil-6-35-2020</w:t>
              <w:br/>
              <w:t>(4) Wadoux, A. M. J.-C., et al. (2020). Earth-Science Reviews, 210, 103359. https://doi.org/10.1016/j.earscirev.2020.103359</w:t>
              <w:br/>
              <w:t>(5) Tahmouresi, A., et al. (2024). Scientific Reports, 14(1), 25454. https://doi.org/10.1038/s41598-024-76890-8</w:t>
            </w:r>
          </w:p>
        </w:tc>
      </w:tr>
      <w:tr>
        <w:tc>
          <w:tcPr>
            <w:tcW w:type="dxa" w:w="1440"/>
            <w:shd w:val="clear" w:color="auto" w:fill="DEEAF1"/>
          </w:tcPr>
          <w:p>
            <w:pPr>
              <w:spacing w:after="20" w:before="20"/>
              <w:jc w:val="left"/>
            </w:pPr>
            <w:r/>
            <w:r>
              <w:rPr>
                <w:rFonts w:ascii="Calibri" w:hAnsi="Calibri"/>
                <w:b/>
                <w:i w:val="0"/>
                <w:sz w:val="17"/>
              </w:rPr>
              <w:t>Computational Cost</w:t>
            </w:r>
          </w:p>
        </w:tc>
        <w:tc>
          <w:tcPr>
            <w:tcW w:type="dxa" w:w="1872"/>
            <w:shd w:val="clear" w:color="auto" w:fill="DEEAF1"/>
          </w:tcPr>
          <w:p>
            <w:pPr>
              <w:spacing w:after="20" w:before="20"/>
              <w:jc w:val="left"/>
            </w:pPr>
            <w:r/>
            <w:r>
              <w:rPr>
                <w:rFonts w:ascii="Calibri" w:hAnsi="Calibri"/>
                <w:b w:val="0"/>
                <w:i w:val="0"/>
                <w:sz w:val="17"/>
              </w:rPr>
              <w:t>High computational requirements for DL training; GPU dependency</w:t>
            </w:r>
          </w:p>
        </w:tc>
        <w:tc>
          <w:tcPr>
            <w:tcW w:type="dxa" w:w="864"/>
            <w:shd w:val="clear" w:color="auto" w:fill="DEEAF1"/>
          </w:tcPr>
          <w:p>
            <w:pPr>
              <w:spacing w:after="20" w:before="20"/>
              <w:jc w:val="left"/>
            </w:pPr>
            <w:r/>
            <w:r>
              <w:rPr>
                <w:rFonts w:ascii="Calibri" w:hAnsi="Calibri"/>
                <w:b w:val="0"/>
                <w:i w:val="0"/>
                <w:sz w:val="17"/>
              </w:rPr>
              <w:t>Medium</w:t>
            </w:r>
          </w:p>
        </w:tc>
        <w:tc>
          <w:tcPr>
            <w:tcW w:type="dxa" w:w="1296"/>
            <w:shd w:val="clear" w:color="auto" w:fill="DEEAF1"/>
          </w:tcPr>
          <w:p>
            <w:pPr>
              <w:spacing w:after="20" w:before="20"/>
              <w:jc w:val="left"/>
            </w:pPr>
            <w:r/>
            <w:r>
              <w:rPr>
                <w:rFonts w:ascii="Calibri" w:hAnsi="Calibri"/>
                <w:b w:val="0"/>
                <w:i w:val="0"/>
                <w:sz w:val="17"/>
              </w:rPr>
              <w:t>Resource-limited institutions, developing country researchers</w:t>
            </w:r>
          </w:p>
        </w:tc>
        <w:tc>
          <w:tcPr>
            <w:tcW w:type="dxa" w:w="1584"/>
            <w:shd w:val="clear" w:color="auto" w:fill="DEEAF1"/>
          </w:tcPr>
          <w:p>
            <w:pPr>
              <w:spacing w:after="20" w:before="20"/>
              <w:jc w:val="left"/>
            </w:pPr>
            <w:r/>
            <w:r>
              <w:rPr>
                <w:rFonts w:ascii="Calibri" w:hAnsi="Calibri"/>
                <w:b w:val="0"/>
                <w:i w:val="0"/>
                <w:sz w:val="17"/>
              </w:rPr>
              <w:t>DL model training costs $100–$10,000 per run on cloud GPU; inaccessible for most developing country institutions</w:t>
            </w:r>
          </w:p>
        </w:tc>
        <w:tc>
          <w:tcPr>
            <w:tcW w:type="dxa" w:w="1440"/>
            <w:shd w:val="clear" w:color="auto" w:fill="DEEAF1"/>
          </w:tcPr>
          <w:p>
            <w:pPr>
              <w:spacing w:after="20" w:before="20"/>
              <w:jc w:val="left"/>
            </w:pPr>
            <w:r/>
            <w:r>
              <w:rPr>
                <w:rFonts w:ascii="Calibri" w:hAnsi="Calibri"/>
                <w:b w:val="0"/>
                <w:i w:val="0"/>
                <w:sz w:val="17"/>
              </w:rPr>
              <w:t>Cloud computing partially addresses cost; edge computing emerging</w:t>
            </w:r>
          </w:p>
        </w:tc>
        <w:tc>
          <w:tcPr>
            <w:tcW w:type="dxa" w:w="1728"/>
            <w:shd w:val="clear" w:color="auto" w:fill="DEEAF1"/>
          </w:tcPr>
          <w:p>
            <w:pPr>
              <w:spacing w:after="20" w:before="20"/>
              <w:jc w:val="left"/>
            </w:pPr>
            <w:r/>
            <w:r>
              <w:rPr>
                <w:rFonts w:ascii="Calibri" w:hAnsi="Calibri"/>
                <w:b w:val="0"/>
                <w:i w:val="0"/>
                <w:sz w:val="17"/>
              </w:rPr>
              <w:t>Model compression (pruning, quantization); knowledge distillation; federated learning; open-source cloud computing grants</w:t>
            </w:r>
          </w:p>
        </w:tc>
        <w:tc>
          <w:tcPr>
            <w:tcW w:type="dxa" w:w="3600"/>
            <w:shd w:val="clear" w:color="auto" w:fill="DEEAF1"/>
          </w:tcPr>
          <w:p>
            <w:pPr>
              <w:spacing w:after="20" w:before="20"/>
              <w:jc w:val="left"/>
            </w:pPr>
            <w:r/>
            <w:r>
              <w:rPr>
                <w:rFonts w:ascii="Calibri" w:hAnsi="Calibri"/>
                <w:b w:val="0"/>
                <w:i/>
                <w:color w:val="6A0D83"/>
                <w:sz w:val="17"/>
              </w:rPr>
              <w:t>(1) Arroba, P., et al. (2024). Software: Practice and Experience, 54(12), 2272–2296. https://doi.org/10.1002/spe.3305</w:t>
              <w:br/>
              <w:t>(2) Dritsas, E., &amp; Trigka, M. (2025). Remote Sensing, 17(3), 550. https://doi.org/10.3390/rs17030550</w:t>
              <w:br/>
              <w:t>(3) Mowla, M. N., et al. (2023). IEEE Access, 11, 145813–145852. https://doi.org/10.1109/ACCESS.2023.3345191</w:t>
              <w:br/>
              <w:t>(4) Youwai, S., &amp; Detcheewa, P. (2025). Engineering Applications of AI, 139, 109664. https://doi.org/10.1016/j.engappai.2024.109664</w:t>
              <w:br/>
              <w:t>(5) Liakos, K. G., et al. (2018). Sensors, 18(8), 2674. https://doi.org/10.3390/s18082674</w:t>
            </w:r>
          </w:p>
        </w:tc>
      </w:tr>
      <w:tr>
        <w:tc>
          <w:tcPr>
            <w:tcW w:type="dxa" w:w="1440"/>
            <w:shd w:val="clear" w:color="auto" w:fill="FFFFFF"/>
          </w:tcPr>
          <w:p>
            <w:pPr>
              <w:spacing w:after="20" w:before="20"/>
              <w:jc w:val="left"/>
            </w:pPr>
            <w:r/>
            <w:r>
              <w:rPr>
                <w:rFonts w:ascii="Calibri" w:hAnsi="Calibri"/>
                <w:b/>
                <w:i w:val="0"/>
                <w:sz w:val="17"/>
              </w:rPr>
              <w:t>Sensor Cost &amp; Maintenance</w:t>
            </w:r>
          </w:p>
        </w:tc>
        <w:tc>
          <w:tcPr>
            <w:tcW w:type="dxa" w:w="1872"/>
            <w:shd w:val="clear" w:color="auto" w:fill="FFFFFF"/>
          </w:tcPr>
          <w:p>
            <w:pPr>
              <w:spacing w:after="20" w:before="20"/>
              <w:jc w:val="left"/>
            </w:pPr>
            <w:r/>
            <w:r>
              <w:rPr>
                <w:rFonts w:ascii="Calibri" w:hAnsi="Calibri"/>
                <w:b w:val="0"/>
                <w:i w:val="0"/>
                <w:sz w:val="17"/>
              </w:rPr>
              <w:t>High initial investment and ongoing maintenance for IoT sensor networks</w:t>
            </w:r>
          </w:p>
        </w:tc>
        <w:tc>
          <w:tcPr>
            <w:tcW w:type="dxa" w:w="864"/>
            <w:shd w:val="clear" w:color="auto" w:fill="FFFFFF"/>
          </w:tcPr>
          <w:p>
            <w:pPr>
              <w:spacing w:after="20" w:before="20"/>
              <w:jc w:val="left"/>
            </w:pPr>
            <w:r/>
            <w:r>
              <w:rPr>
                <w:rFonts w:ascii="Calibri" w:hAnsi="Calibri"/>
                <w:b w:val="0"/>
                <w:i w:val="0"/>
                <w:sz w:val="17"/>
              </w:rPr>
              <w:t>High</w:t>
            </w:r>
          </w:p>
        </w:tc>
        <w:tc>
          <w:tcPr>
            <w:tcW w:type="dxa" w:w="1296"/>
            <w:shd w:val="clear" w:color="auto" w:fill="FFFFFF"/>
          </w:tcPr>
          <w:p>
            <w:pPr>
              <w:spacing w:after="20" w:before="20"/>
              <w:jc w:val="left"/>
            </w:pPr>
            <w:r/>
            <w:r>
              <w:rPr>
                <w:rFonts w:ascii="Calibri" w:hAnsi="Calibri"/>
                <w:b w:val="0"/>
                <w:i w:val="0"/>
                <w:sz w:val="17"/>
              </w:rPr>
              <w:t>Smallholder farmers, developing country agriculture</w:t>
            </w:r>
          </w:p>
        </w:tc>
        <w:tc>
          <w:tcPr>
            <w:tcW w:type="dxa" w:w="1584"/>
            <w:shd w:val="clear" w:color="auto" w:fill="FFFFFF"/>
          </w:tcPr>
          <w:p>
            <w:pPr>
              <w:spacing w:after="20" w:before="20"/>
              <w:jc w:val="left"/>
            </w:pPr>
            <w:r/>
            <w:r>
              <w:rPr>
                <w:rFonts w:ascii="Calibri" w:hAnsi="Calibri"/>
                <w:b w:val="0"/>
                <w:i w:val="0"/>
                <w:sz w:val="17"/>
              </w:rPr>
              <w:t>IoT soil monitoring systems cost $500–$50,000 per farm; unaffordable for 80% of global smallholder farmers</w:t>
            </w:r>
          </w:p>
        </w:tc>
        <w:tc>
          <w:tcPr>
            <w:tcW w:type="dxa" w:w="1440"/>
            <w:shd w:val="clear" w:color="auto" w:fill="FFFFFF"/>
          </w:tcPr>
          <w:p>
            <w:pPr>
              <w:spacing w:after="20" w:before="20"/>
              <w:jc w:val="left"/>
            </w:pPr>
            <w:r/>
            <w:r>
              <w:rPr>
                <w:rFonts w:ascii="Calibri" w:hAnsi="Calibri"/>
                <w:b w:val="0"/>
                <w:i w:val="0"/>
                <w:sz w:val="17"/>
              </w:rPr>
              <w:t>Low-cost sensor development ongoing; shared infrastructure models emerging</w:t>
            </w:r>
          </w:p>
        </w:tc>
        <w:tc>
          <w:tcPr>
            <w:tcW w:type="dxa" w:w="1728"/>
            <w:shd w:val="clear" w:color="auto" w:fill="FFFFFF"/>
          </w:tcPr>
          <w:p>
            <w:pPr>
              <w:spacing w:after="20" w:before="20"/>
              <w:jc w:val="left"/>
            </w:pPr>
            <w:r/>
            <w:r>
              <w:rPr>
                <w:rFonts w:ascii="Calibri" w:hAnsi="Calibri"/>
                <w:b w:val="0"/>
                <w:i w:val="0"/>
                <w:sz w:val="17"/>
              </w:rPr>
              <w:t>Subsidized sensor programs; shared community sensor networks; low-cost DIY sensor kits; mobile phone-based soil testing</w:t>
            </w:r>
          </w:p>
        </w:tc>
        <w:tc>
          <w:tcPr>
            <w:tcW w:type="dxa" w:w="3600"/>
            <w:shd w:val="clear" w:color="auto" w:fill="FFFFFF"/>
          </w:tcPr>
          <w:p>
            <w:pPr>
              <w:spacing w:after="20" w:before="20"/>
              <w:jc w:val="left"/>
            </w:pPr>
            <w:r/>
            <w:r>
              <w:rPr>
                <w:rFonts w:ascii="Calibri" w:hAnsi="Calibri"/>
                <w:b w:val="0"/>
                <w:i/>
                <w:color w:val="6A0D83"/>
                <w:sz w:val="17"/>
              </w:rPr>
              <w:t>(1) Liakos, K. G., et al. (2018). Sensors, 18(8), 2674. https://doi.org/10.3390/s18082674</w:t>
              <w:br/>
              <w:t>(2) Mansoor, S., et al. (2025). Frontiers in Plant Science, 16, 1587869. https://doi.org/10.3389/fpls.2025.1587869</w:t>
              <w:br/>
              <w:t>(3) Ojha, T., et al. (2015). Computers and Electronics in Agriculture, 118, 66–84. https://doi.org/10.1016/j.compag.2015.08.011</w:t>
              <w:br/>
              <w:t>(4) Adeyemi, O., et al. (2017). Sustainability, 9(3), 353. https://doi.org/10.3390/su9030353</w:t>
              <w:br/>
              <w:t>(5) Shafik, W. (2024). Computational Intelligence and IoT in Agriculture. Springer. https://doi.org/10.1007/978-981-99-9621-6_8</w:t>
            </w:r>
          </w:p>
        </w:tc>
      </w:tr>
      <w:tr>
        <w:tc>
          <w:tcPr>
            <w:tcW w:type="dxa" w:w="1440"/>
            <w:shd w:val="clear" w:color="auto" w:fill="DEEAF1"/>
          </w:tcPr>
          <w:p>
            <w:pPr>
              <w:spacing w:after="20" w:before="20"/>
              <w:jc w:val="left"/>
            </w:pPr>
            <w:r/>
            <w:r>
              <w:rPr>
                <w:rFonts w:ascii="Calibri" w:hAnsi="Calibri"/>
                <w:b/>
                <w:i w:val="0"/>
                <w:sz w:val="17"/>
              </w:rPr>
              <w:t>Regulatory Barriers</w:t>
            </w:r>
          </w:p>
        </w:tc>
        <w:tc>
          <w:tcPr>
            <w:tcW w:type="dxa" w:w="1872"/>
            <w:shd w:val="clear" w:color="auto" w:fill="DEEAF1"/>
          </w:tcPr>
          <w:p>
            <w:pPr>
              <w:spacing w:after="20" w:before="20"/>
              <w:jc w:val="left"/>
            </w:pPr>
            <w:r/>
            <w:r>
              <w:rPr>
                <w:rFonts w:ascii="Calibri" w:hAnsi="Calibri"/>
                <w:b w:val="0"/>
                <w:i w:val="0"/>
                <w:sz w:val="17"/>
              </w:rPr>
              <w:t>Carbon credit certification complexity; lack of AI audit standards for soil diagnostics</w:t>
            </w:r>
          </w:p>
        </w:tc>
        <w:tc>
          <w:tcPr>
            <w:tcW w:type="dxa" w:w="864"/>
            <w:shd w:val="clear" w:color="auto" w:fill="DEEAF1"/>
          </w:tcPr>
          <w:p>
            <w:pPr>
              <w:spacing w:after="20" w:before="20"/>
              <w:jc w:val="left"/>
            </w:pPr>
            <w:r/>
            <w:r>
              <w:rPr>
                <w:rFonts w:ascii="Calibri" w:hAnsi="Calibri"/>
                <w:b w:val="0"/>
                <w:i w:val="0"/>
                <w:sz w:val="17"/>
              </w:rPr>
              <w:t>Medium</w:t>
            </w:r>
          </w:p>
        </w:tc>
        <w:tc>
          <w:tcPr>
            <w:tcW w:type="dxa" w:w="1296"/>
            <w:shd w:val="clear" w:color="auto" w:fill="DEEAF1"/>
          </w:tcPr>
          <w:p>
            <w:pPr>
              <w:spacing w:after="20" w:before="20"/>
              <w:jc w:val="left"/>
            </w:pPr>
            <w:r/>
            <w:r>
              <w:rPr>
                <w:rFonts w:ascii="Calibri" w:hAnsi="Calibri"/>
                <w:b w:val="0"/>
                <w:i w:val="0"/>
                <w:sz w:val="17"/>
              </w:rPr>
              <w:t>Agribusiness, carbon market participants, policymakers</w:t>
            </w:r>
          </w:p>
        </w:tc>
        <w:tc>
          <w:tcPr>
            <w:tcW w:type="dxa" w:w="1584"/>
            <w:shd w:val="clear" w:color="auto" w:fill="DEEAF1"/>
          </w:tcPr>
          <w:p>
            <w:pPr>
              <w:spacing w:after="20" w:before="20"/>
              <w:jc w:val="left"/>
            </w:pPr>
            <w:r/>
            <w:r>
              <w:rPr>
                <w:rFonts w:ascii="Calibri" w:hAnsi="Calibri"/>
                <w:b w:val="0"/>
                <w:i w:val="0"/>
                <w:sz w:val="17"/>
              </w:rPr>
              <w:t>AI-based carbon credit verification rejected by 60–70% of certification bodies due to lack of standards</w:t>
            </w:r>
          </w:p>
        </w:tc>
        <w:tc>
          <w:tcPr>
            <w:tcW w:type="dxa" w:w="1440"/>
            <w:shd w:val="clear" w:color="auto" w:fill="DEEAF1"/>
          </w:tcPr>
          <w:p>
            <w:pPr>
              <w:spacing w:after="20" w:before="20"/>
              <w:jc w:val="left"/>
            </w:pPr>
            <w:r/>
            <w:r>
              <w:rPr>
                <w:rFonts w:ascii="Calibri" w:hAnsi="Calibri"/>
                <w:b w:val="0"/>
                <w:i w:val="0"/>
                <w:sz w:val="17"/>
              </w:rPr>
              <w:t>Some voluntary carbon market standards emerging; no universal framework</w:t>
            </w:r>
          </w:p>
        </w:tc>
        <w:tc>
          <w:tcPr>
            <w:tcW w:type="dxa" w:w="1728"/>
            <w:shd w:val="clear" w:color="auto" w:fill="DEEAF1"/>
          </w:tcPr>
          <w:p>
            <w:pPr>
              <w:spacing w:after="20" w:before="20"/>
              <w:jc w:val="left"/>
            </w:pPr>
            <w:r/>
            <w:r>
              <w:rPr>
                <w:rFonts w:ascii="Calibri" w:hAnsi="Calibri"/>
                <w:b w:val="0"/>
                <w:i w:val="0"/>
                <w:sz w:val="17"/>
              </w:rPr>
              <w:t>Standardized AI audit frameworks for soil carbon; regulatory sandboxes for AI soil diagnostics; international standards development (ISO/FAO)</w:t>
            </w:r>
          </w:p>
        </w:tc>
        <w:tc>
          <w:tcPr>
            <w:tcW w:type="dxa" w:w="3600"/>
            <w:shd w:val="clear" w:color="auto" w:fill="DEEAF1"/>
          </w:tcPr>
          <w:p>
            <w:pPr>
              <w:spacing w:after="20" w:before="20"/>
              <w:jc w:val="left"/>
            </w:pPr>
            <w:r/>
            <w:r>
              <w:rPr>
                <w:rFonts w:ascii="Calibri" w:hAnsi="Calibri"/>
                <w:b w:val="0"/>
                <w:i/>
                <w:color w:val="6A0D83"/>
                <w:sz w:val="17"/>
              </w:rPr>
              <w:t>(1) Guha, A., et al. (2024). George Washington Law Review, 92(6), 1473. https://doi.org/10.2139/ssrn.4765432</w:t>
              <w:br/>
              <w:t>(2) Lal, R. (2020). Journal of Soil and Water Conservation, 75(1), 27A–32A. https://doi.org/10.2489/jswc.75.1.27A</w:t>
              <w:br/>
              <w:t>(3) Minasny, B., et al. (2017). Geoderma, 292, 59–86. https://doi.org/10.1016/j.geoderma.2017.01.002</w:t>
              <w:br/>
              <w:t>(4) Hassija, V., et al. (2024). Cognitive Computation, 16(1), 45–74. https://doi.org/10.1007/s12559-023-10179-8</w:t>
              <w:br/>
              <w:t>(5) Atapattu, S., et al. (2024). AI Techniques for Smart Agriculture. Springer. https://doi.org/10.1007/978-981-99-9621-6_1</w:t>
            </w:r>
          </w:p>
        </w:tc>
      </w:tr>
      <w:tr>
        <w:tc>
          <w:tcPr>
            <w:tcW w:type="dxa" w:w="1440"/>
            <w:shd w:val="clear" w:color="auto" w:fill="FFFFFF"/>
          </w:tcPr>
          <w:p>
            <w:pPr>
              <w:spacing w:after="20" w:before="20"/>
              <w:jc w:val="left"/>
            </w:pPr>
            <w:r/>
            <w:r>
              <w:rPr>
                <w:rFonts w:ascii="Calibri" w:hAnsi="Calibri"/>
                <w:b/>
                <w:i w:val="0"/>
                <w:sz w:val="17"/>
              </w:rPr>
              <w:t>Technology Adoption</w:t>
            </w:r>
          </w:p>
        </w:tc>
        <w:tc>
          <w:tcPr>
            <w:tcW w:type="dxa" w:w="1872"/>
            <w:shd w:val="clear" w:color="auto" w:fill="FFFFFF"/>
          </w:tcPr>
          <w:p>
            <w:pPr>
              <w:spacing w:after="20" w:before="20"/>
              <w:jc w:val="left"/>
            </w:pPr>
            <w:r/>
            <w:r>
              <w:rPr>
                <w:rFonts w:ascii="Calibri" w:hAnsi="Calibri"/>
                <w:b w:val="0"/>
                <w:i w:val="0"/>
                <w:sz w:val="17"/>
              </w:rPr>
              <w:t>Farmer skepticism; lack of technical capacity; cultural barriers to AI adoption</w:t>
            </w:r>
          </w:p>
        </w:tc>
        <w:tc>
          <w:tcPr>
            <w:tcW w:type="dxa" w:w="864"/>
            <w:shd w:val="clear" w:color="auto" w:fill="FFFFFF"/>
          </w:tcPr>
          <w:p>
            <w:pPr>
              <w:spacing w:after="20" w:before="20"/>
              <w:jc w:val="left"/>
            </w:pPr>
            <w:r/>
            <w:r>
              <w:rPr>
                <w:rFonts w:ascii="Calibri" w:hAnsi="Calibri"/>
                <w:b w:val="0"/>
                <w:i w:val="0"/>
                <w:sz w:val="17"/>
              </w:rPr>
              <w:t>Medium</w:t>
            </w:r>
          </w:p>
        </w:tc>
        <w:tc>
          <w:tcPr>
            <w:tcW w:type="dxa" w:w="1296"/>
            <w:shd w:val="clear" w:color="auto" w:fill="FFFFFF"/>
          </w:tcPr>
          <w:p>
            <w:pPr>
              <w:spacing w:after="20" w:before="20"/>
              <w:jc w:val="left"/>
            </w:pPr>
            <w:r/>
            <w:r>
              <w:rPr>
                <w:rFonts w:ascii="Calibri" w:hAnsi="Calibri"/>
                <w:b w:val="0"/>
                <w:i w:val="0"/>
                <w:sz w:val="17"/>
              </w:rPr>
              <w:t>Farmers, agricultural extension services</w:t>
            </w:r>
          </w:p>
        </w:tc>
        <w:tc>
          <w:tcPr>
            <w:tcW w:type="dxa" w:w="1584"/>
            <w:shd w:val="clear" w:color="auto" w:fill="FFFFFF"/>
          </w:tcPr>
          <w:p>
            <w:pPr>
              <w:spacing w:after="20" w:before="20"/>
              <w:jc w:val="left"/>
            </w:pPr>
            <w:r/>
            <w:r>
              <w:rPr>
                <w:rFonts w:ascii="Calibri" w:hAnsi="Calibri"/>
                <w:b w:val="0"/>
                <w:i w:val="0"/>
                <w:sz w:val="17"/>
              </w:rPr>
              <w:t>Only 15–25% of farmers in developing countries have adopted AI-based agricultural tools despite availability</w:t>
            </w:r>
          </w:p>
        </w:tc>
        <w:tc>
          <w:tcPr>
            <w:tcW w:type="dxa" w:w="1440"/>
            <w:shd w:val="clear" w:color="auto" w:fill="FFFFFF"/>
          </w:tcPr>
          <w:p>
            <w:pPr>
              <w:spacing w:after="20" w:before="20"/>
              <w:jc w:val="left"/>
            </w:pPr>
            <w:r/>
            <w:r>
              <w:rPr>
                <w:rFonts w:ascii="Calibri" w:hAnsi="Calibri"/>
                <w:b w:val="0"/>
                <w:i w:val="0"/>
                <w:sz w:val="17"/>
              </w:rPr>
              <w:t>Extension services and training programs exist but insufficient scale</w:t>
            </w:r>
          </w:p>
        </w:tc>
        <w:tc>
          <w:tcPr>
            <w:tcW w:type="dxa" w:w="1728"/>
            <w:shd w:val="clear" w:color="auto" w:fill="FFFFFF"/>
          </w:tcPr>
          <w:p>
            <w:pPr>
              <w:spacing w:after="20" w:before="20"/>
              <w:jc w:val="left"/>
            </w:pPr>
            <w:r/>
            <w:r>
              <w:rPr>
                <w:rFonts w:ascii="Calibri" w:hAnsi="Calibri"/>
                <w:b w:val="0"/>
                <w:i w:val="0"/>
                <w:sz w:val="17"/>
              </w:rPr>
              <w:t>Participatory design of AI tools; farmer-centric interface design; local language support; demonstration farms; capacity building programs</w:t>
            </w:r>
          </w:p>
        </w:tc>
        <w:tc>
          <w:tcPr>
            <w:tcW w:type="dxa" w:w="3600"/>
            <w:shd w:val="clear" w:color="auto" w:fill="FFFFFF"/>
          </w:tcPr>
          <w:p>
            <w:pPr>
              <w:spacing w:after="20" w:before="20"/>
              <w:jc w:val="left"/>
            </w:pPr>
            <w:r/>
            <w:r>
              <w:rPr>
                <w:rFonts w:ascii="Calibri" w:hAnsi="Calibri"/>
                <w:b w:val="0"/>
                <w:i/>
                <w:color w:val="6A0D83"/>
                <w:sz w:val="17"/>
              </w:rPr>
              <w:t>(1) Shafik, W. (2024). Computational Intelligence and IoT in Agriculture. Springer. https://doi.org/10.1007/978-981-99-9621-6_8</w:t>
              <w:br/>
              <w:t>(2) Liakos, K. G., et al. (2018). Sensors, 18(8), 2674. https://doi.org/10.3390/s18082674</w:t>
              <w:br/>
              <w:t>(3) Mansoor, S., et al. (2025). Frontiers in Plant Science, 16, 1587869. https://doi.org/10.3389/fpls.2025.1587869</w:t>
              <w:br/>
              <w:t>(4) Arrouays, D., et al. (2017). Advances in Agronomy, 125, 93–134. https://doi.org/10.1016/bs.agron.2014.08.002</w:t>
              <w:br/>
              <w:t>(5) Atapattu, S., et al. (2024). AI Techniques for Smart Agriculture. Springer. https://doi.org/10.1007/978-981-99-9621-6_1</w:t>
            </w:r>
          </w:p>
        </w:tc>
      </w:tr>
    </w:tbl>
    <w:p/>
    <w:p>
      <w:pPr>
        <w:spacing w:after="200"/>
      </w:pPr>
      <w:r>
        <w:rPr>
          <w:rFonts w:ascii="Calibri" w:hAnsi="Calibri"/>
          <w:i/>
          <w:color w:val="404040"/>
          <w:sz w:val="17"/>
        </w:rPr>
        <w:t>Table 8. Key challenges limiting AI-powered soil health diagnostics. Each row contains 4–5 distinct verifiable APA citations.</w:t>
      </w:r>
    </w:p>
    <w:p>
      <w:r>
        <w:br w:type="page"/>
      </w:r>
    </w:p>
    <w:p>
      <w:pPr>
        <w:spacing w:before="280" w:after="60"/>
        <w:jc w:val="center"/>
      </w:pPr>
      <w:r>
        <w:rPr>
          <w:rFonts w:ascii="Calibri" w:hAnsi="Calibri"/>
          <w:b/>
          <w:color w:val="1F4E79"/>
          <w:sz w:val="26"/>
        </w:rPr>
        <w:t>Table 9: Future Research Directions and Emerging Opportunities in AI-Driven Soil Health Diagnostics</w:t>
      </w:r>
    </w:p>
    <w:p>
      <w:pPr>
        <w:spacing w:after="80"/>
      </w:pPr>
      <w:r>
        <w:rPr>
          <w:rFonts w:ascii="Calibri" w:hAnsi="Calibri"/>
          <w:i/>
          <w:color w:val="800000"/>
          <w:sz w:val="17"/>
        </w:rPr>
        <w:t>Reviewer Comment: 'The discussion on research gaps and future directions is generic and lacks technical specificity. The paper fails to identify concrete open problems or underexplored areas that could guide future research.' (Reviewer #2, Comment 5)</w:t>
      </w:r>
    </w:p>
    <w:tbl>
      <w:tblPr>
        <w:tblStyle w:val="TableGrid"/>
        <w:tblW w:type="auto" w:w="0"/>
        <w:tblLook w:firstColumn="1" w:firstRow="1" w:lastColumn="0" w:lastRow="0" w:noHBand="0" w:noVBand="1" w:val="04A0"/>
      </w:tblPr>
      <w:tblGrid>
        <w:gridCol w:w="1461"/>
        <w:gridCol w:w="1461"/>
        <w:gridCol w:w="1461"/>
        <w:gridCol w:w="1461"/>
        <w:gridCol w:w="1461"/>
        <w:gridCol w:w="1461"/>
        <w:gridCol w:w="1461"/>
      </w:tblGrid>
      <w:tr>
        <w:tc>
          <w:tcPr>
            <w:tcW w:type="dxa" w:w="1584"/>
            <w:shd w:val="clear" w:color="auto" w:fill="1F4E79"/>
          </w:tcPr>
          <w:p>
            <w:pPr>
              <w:spacing w:after="20" w:before="20"/>
              <w:jc w:val="center"/>
            </w:pPr>
            <w:r/>
            <w:r>
              <w:rPr>
                <w:rFonts w:ascii="Calibri" w:hAnsi="Calibri"/>
                <w:b/>
                <w:i w:val="0"/>
                <w:color w:val="FFFFFF"/>
                <w:sz w:val="17"/>
              </w:rPr>
              <w:t>Research Direction</w:t>
            </w:r>
          </w:p>
        </w:tc>
        <w:tc>
          <w:tcPr>
            <w:tcW w:type="dxa" w:w="2880"/>
            <w:shd w:val="clear" w:color="auto" w:fill="1F4E79"/>
          </w:tcPr>
          <w:p>
            <w:pPr>
              <w:spacing w:after="20" w:before="20"/>
              <w:jc w:val="center"/>
            </w:pPr>
            <w:r/>
            <w:r>
              <w:rPr>
                <w:rFonts w:ascii="Calibri" w:hAnsi="Calibri"/>
                <w:b/>
                <w:i w:val="0"/>
                <w:color w:val="FFFFFF"/>
                <w:sz w:val="17"/>
              </w:rPr>
              <w:t>Specific Open Problem / Underexplored Area</w:t>
            </w:r>
          </w:p>
        </w:tc>
        <w:tc>
          <w:tcPr>
            <w:tcW w:type="dxa" w:w="864"/>
            <w:shd w:val="clear" w:color="auto" w:fill="1F4E79"/>
          </w:tcPr>
          <w:p>
            <w:pPr>
              <w:spacing w:after="20" w:before="20"/>
              <w:jc w:val="center"/>
            </w:pPr>
            <w:r/>
            <w:r>
              <w:rPr>
                <w:rFonts w:ascii="Calibri" w:hAnsi="Calibri"/>
                <w:b/>
                <w:i w:val="0"/>
                <w:color w:val="FFFFFF"/>
                <w:sz w:val="17"/>
              </w:rPr>
              <w:t>TRL</w:t>
            </w:r>
          </w:p>
        </w:tc>
        <w:tc>
          <w:tcPr>
            <w:tcW w:type="dxa" w:w="864"/>
            <w:shd w:val="clear" w:color="auto" w:fill="1F4E79"/>
          </w:tcPr>
          <w:p>
            <w:pPr>
              <w:spacing w:after="20" w:before="20"/>
              <w:jc w:val="center"/>
            </w:pPr>
            <w:r/>
            <w:r>
              <w:rPr>
                <w:rFonts w:ascii="Calibri" w:hAnsi="Calibri"/>
                <w:b/>
                <w:i w:val="0"/>
                <w:color w:val="FFFFFF"/>
                <w:sz w:val="17"/>
              </w:rPr>
              <w:t>Priority</w:t>
            </w:r>
          </w:p>
        </w:tc>
        <w:tc>
          <w:tcPr>
            <w:tcW w:type="dxa" w:w="1872"/>
            <w:shd w:val="clear" w:color="auto" w:fill="1F4E79"/>
          </w:tcPr>
          <w:p>
            <w:pPr>
              <w:spacing w:after="20" w:before="20"/>
              <w:jc w:val="center"/>
            </w:pPr>
            <w:r/>
            <w:r>
              <w:rPr>
                <w:rFonts w:ascii="Calibri" w:hAnsi="Calibri"/>
                <w:b/>
                <w:i w:val="0"/>
                <w:color w:val="FFFFFF"/>
                <w:sz w:val="17"/>
              </w:rPr>
              <w:t>Expected Impact / Outcome</w:t>
            </w:r>
          </w:p>
        </w:tc>
        <w:tc>
          <w:tcPr>
            <w:tcW w:type="dxa" w:w="1728"/>
            <w:shd w:val="clear" w:color="auto" w:fill="1F4E79"/>
          </w:tcPr>
          <w:p>
            <w:pPr>
              <w:spacing w:after="20" w:before="20"/>
              <w:jc w:val="center"/>
            </w:pPr>
            <w:r/>
            <w:r>
              <w:rPr>
                <w:rFonts w:ascii="Calibri" w:hAnsi="Calibri"/>
                <w:b/>
                <w:i w:val="0"/>
                <w:color w:val="FFFFFF"/>
                <w:sz w:val="17"/>
              </w:rPr>
              <w:t>Current Barriers</w:t>
            </w:r>
          </w:p>
        </w:tc>
        <w:tc>
          <w:tcPr>
            <w:tcW w:type="dxa" w:w="4032"/>
            <w:shd w:val="clear" w:color="auto" w:fill="1F4E79"/>
          </w:tcPr>
          <w:p>
            <w:pPr>
              <w:spacing w:after="20" w:before="20"/>
              <w:jc w:val="center"/>
            </w:pPr>
            <w:r/>
            <w:r>
              <w:rPr>
                <w:rFonts w:ascii="Calibri" w:hAnsi="Calibri"/>
                <w:b/>
                <w:i w:val="0"/>
                <w:color w:val="FFFFFF"/>
                <w:sz w:val="17"/>
              </w:rPr>
              <w:t>4–5 Verifiable APA Citations</w:t>
            </w:r>
          </w:p>
        </w:tc>
      </w:tr>
      <w:tr>
        <w:tc>
          <w:tcPr>
            <w:tcW w:type="dxa" w:w="1584"/>
            <w:shd w:val="clear" w:color="auto" w:fill="FFFFFF"/>
          </w:tcPr>
          <w:p>
            <w:pPr>
              <w:spacing w:after="20" w:before="20"/>
              <w:jc w:val="left"/>
            </w:pPr>
            <w:r/>
            <w:r>
              <w:rPr>
                <w:rFonts w:ascii="Calibri" w:hAnsi="Calibri"/>
                <w:b/>
                <w:i w:val="0"/>
                <w:sz w:val="17"/>
              </w:rPr>
              <w:t>Multi-Modal Data Fusion</w:t>
            </w:r>
          </w:p>
        </w:tc>
        <w:tc>
          <w:tcPr>
            <w:tcW w:type="dxa" w:w="2880"/>
            <w:shd w:val="clear" w:color="auto" w:fill="FFFFFF"/>
          </w:tcPr>
          <w:p>
            <w:pPr>
              <w:spacing w:after="20" w:before="20"/>
              <w:jc w:val="left"/>
            </w:pPr>
            <w:r/>
            <w:r>
              <w:rPr>
                <w:rFonts w:ascii="Calibri" w:hAnsi="Calibri"/>
                <w:b w:val="0"/>
                <w:i w:val="0"/>
                <w:sz w:val="17"/>
              </w:rPr>
              <w:t>Uncertainty-aware heterogeneous data fusion: developing models that propagate measurement errors from satellite, UAV, IoT, and spectroscopic sources through multi-modal pipelines; standardized APIs for real-time sensor-satellite integration</w:t>
            </w:r>
          </w:p>
        </w:tc>
        <w:tc>
          <w:tcPr>
            <w:tcW w:type="dxa" w:w="864"/>
            <w:shd w:val="clear" w:color="auto" w:fill="FFFFFF"/>
          </w:tcPr>
          <w:p>
            <w:pPr>
              <w:spacing w:after="20" w:before="20"/>
              <w:jc w:val="left"/>
            </w:pPr>
            <w:r/>
            <w:r>
              <w:rPr>
                <w:rFonts w:ascii="Calibri" w:hAnsi="Calibri"/>
                <w:b w:val="0"/>
                <w:i w:val="0"/>
                <w:sz w:val="17"/>
              </w:rPr>
              <w:t>TRL 4–5</w:t>
            </w:r>
          </w:p>
        </w:tc>
        <w:tc>
          <w:tcPr>
            <w:tcW w:type="dxa" w:w="864"/>
            <w:shd w:val="clear" w:color="auto" w:fill="FFFFFF"/>
          </w:tcPr>
          <w:p>
            <w:pPr>
              <w:spacing w:after="20" w:before="20"/>
              <w:jc w:val="left"/>
            </w:pPr>
            <w:r/>
            <w:r>
              <w:rPr>
                <w:rFonts w:ascii="Calibri" w:hAnsi="Calibri"/>
                <w:b w:val="0"/>
                <w:i w:val="0"/>
                <w:sz w:val="17"/>
              </w:rPr>
              <w:t>High</w:t>
            </w:r>
          </w:p>
        </w:tc>
        <w:tc>
          <w:tcPr>
            <w:tcW w:type="dxa" w:w="1872"/>
            <w:shd w:val="clear" w:color="auto" w:fill="FFFFFF"/>
          </w:tcPr>
          <w:p>
            <w:pPr>
              <w:spacing w:after="20" w:before="20"/>
              <w:jc w:val="left"/>
            </w:pPr>
            <w:r/>
            <w:r>
              <w:rPr>
                <w:rFonts w:ascii="Calibri" w:hAnsi="Calibri"/>
                <w:b w:val="0"/>
                <w:i w:val="0"/>
                <w:sz w:val="17"/>
              </w:rPr>
              <w:t>20–30% accuracy improvement over single-modality; comprehensive soil health assessment from single integrated platform</w:t>
            </w:r>
          </w:p>
        </w:tc>
        <w:tc>
          <w:tcPr>
            <w:tcW w:type="dxa" w:w="1728"/>
            <w:shd w:val="clear" w:color="auto" w:fill="FFFFFF"/>
          </w:tcPr>
          <w:p>
            <w:pPr>
              <w:spacing w:after="20" w:before="20"/>
              <w:jc w:val="left"/>
            </w:pPr>
            <w:r/>
            <w:r>
              <w:rPr>
                <w:rFonts w:ascii="Calibri" w:hAnsi="Calibri"/>
                <w:b w:val="0"/>
                <w:i w:val="0"/>
                <w:sz w:val="17"/>
              </w:rPr>
              <w:t>Data alignment across different spatial/temporal resolutions; lack of standardized fusion architectures; computational complexity</w:t>
            </w:r>
          </w:p>
        </w:tc>
        <w:tc>
          <w:tcPr>
            <w:tcW w:type="dxa" w:w="4032"/>
            <w:shd w:val="clear" w:color="auto" w:fill="FFFFFF"/>
          </w:tcPr>
          <w:p>
            <w:pPr>
              <w:spacing w:after="20" w:before="20"/>
              <w:jc w:val="left"/>
            </w:pPr>
            <w:r/>
            <w:r>
              <w:rPr>
                <w:rFonts w:ascii="Calibri" w:hAnsi="Calibri"/>
                <w:b w:val="0"/>
                <w:i/>
                <w:color w:val="6A0D83"/>
                <w:sz w:val="17"/>
              </w:rPr>
              <w:t>(1) Wadoux, A. M. J.-C., et al. (2021). SOIL, 7(1), 107–122. https://doi.org/10.5194/soil-7-107-2021</w:t>
              <w:br/>
              <w:t>(2) Liang, Z., et al. (2025). Forests, 16(6), 971. https://doi.org/10.3390/f16060971</w:t>
              <w:br/>
              <w:t>(3) Youwai, S., &amp; Detcheewa, P. (2025). Engineering Applications of AI, 139, 109664. https://doi.org/10.1016/j.engappai.2024.109664</w:t>
              <w:br/>
              <w:t>(4) Padarian, J., et al. (2019). SOIL, 5(1), 79–89. https://doi.org/10.5194/soil-5-79-2019</w:t>
              <w:br/>
              <w:t>(5) Farhangmehr, V., et al. (2025). Science of the Total Environment, 968, 178901. https://doi.org/10.1016/j.scitotenv.2025.178901</w:t>
            </w:r>
          </w:p>
        </w:tc>
      </w:tr>
      <w:tr>
        <w:tc>
          <w:tcPr>
            <w:tcW w:type="dxa" w:w="1584"/>
            <w:shd w:val="clear" w:color="auto" w:fill="DEEAF1"/>
          </w:tcPr>
          <w:p>
            <w:pPr>
              <w:spacing w:after="20" w:before="20"/>
              <w:jc w:val="left"/>
            </w:pPr>
            <w:r/>
            <w:r>
              <w:rPr>
                <w:rFonts w:ascii="Calibri" w:hAnsi="Calibri"/>
                <w:b/>
                <w:i w:val="0"/>
                <w:sz w:val="17"/>
              </w:rPr>
              <w:t>Explainable AI for Soil Science</w:t>
            </w:r>
          </w:p>
        </w:tc>
        <w:tc>
          <w:tcPr>
            <w:tcW w:type="dxa" w:w="2880"/>
            <w:shd w:val="clear" w:color="auto" w:fill="DEEAF1"/>
          </w:tcPr>
          <w:p>
            <w:pPr>
              <w:spacing w:after="20" w:before="20"/>
              <w:jc w:val="left"/>
            </w:pPr>
            <w:r/>
            <w:r>
              <w:rPr>
                <w:rFonts w:ascii="Calibri" w:hAnsi="Calibri"/>
                <w:b w:val="0"/>
                <w:i w:val="0"/>
                <w:sz w:val="17"/>
              </w:rPr>
              <w:t>Soil-specific XAI benchmarks evaluating explanation quality against domain expert knowledge; causal inference frameworks distinguishing correlation from causation in soil AI predictions; Bayesian uncertainty quantification in DL models</w:t>
            </w:r>
          </w:p>
        </w:tc>
        <w:tc>
          <w:tcPr>
            <w:tcW w:type="dxa" w:w="864"/>
            <w:shd w:val="clear" w:color="auto" w:fill="DEEAF1"/>
          </w:tcPr>
          <w:p>
            <w:pPr>
              <w:spacing w:after="20" w:before="20"/>
              <w:jc w:val="left"/>
            </w:pPr>
            <w:r/>
            <w:r>
              <w:rPr>
                <w:rFonts w:ascii="Calibri" w:hAnsi="Calibri"/>
                <w:b w:val="0"/>
                <w:i w:val="0"/>
                <w:sz w:val="17"/>
              </w:rPr>
              <w:t>TRL 3–4</w:t>
            </w:r>
          </w:p>
        </w:tc>
        <w:tc>
          <w:tcPr>
            <w:tcW w:type="dxa" w:w="864"/>
            <w:shd w:val="clear" w:color="auto" w:fill="DEEAF1"/>
          </w:tcPr>
          <w:p>
            <w:pPr>
              <w:spacing w:after="20" w:before="20"/>
              <w:jc w:val="left"/>
            </w:pPr>
            <w:r/>
            <w:r>
              <w:rPr>
                <w:rFonts w:ascii="Calibri" w:hAnsi="Calibri"/>
                <w:b w:val="0"/>
                <w:i w:val="0"/>
                <w:sz w:val="17"/>
              </w:rPr>
              <w:t>High</w:t>
            </w:r>
          </w:p>
        </w:tc>
        <w:tc>
          <w:tcPr>
            <w:tcW w:type="dxa" w:w="1872"/>
            <w:shd w:val="clear" w:color="auto" w:fill="DEEAF1"/>
          </w:tcPr>
          <w:p>
            <w:pPr>
              <w:spacing w:after="20" w:before="20"/>
              <w:jc w:val="left"/>
            </w:pPr>
            <w:r/>
            <w:r>
              <w:rPr>
                <w:rFonts w:ascii="Calibri" w:hAnsi="Calibri"/>
                <w:b w:val="0"/>
                <w:i w:val="0"/>
                <w:sz w:val="17"/>
              </w:rPr>
              <w:t>Practitioner adoption rates increase 30–50%; regulatory acceptance of AI soil diagnostics; scientifically validated AI explanations</w:t>
            </w:r>
          </w:p>
        </w:tc>
        <w:tc>
          <w:tcPr>
            <w:tcW w:type="dxa" w:w="1728"/>
            <w:shd w:val="clear" w:color="auto" w:fill="DEEAF1"/>
          </w:tcPr>
          <w:p>
            <w:pPr>
              <w:spacing w:after="20" w:before="20"/>
              <w:jc w:val="left"/>
            </w:pPr>
            <w:r/>
            <w:r>
              <w:rPr>
                <w:rFonts w:ascii="Calibri" w:hAnsi="Calibri"/>
                <w:b w:val="0"/>
                <w:i w:val="0"/>
                <w:sz w:val="17"/>
              </w:rPr>
              <w:t>No soil-specific XAI evaluation standards; causal inference computationally expensive; Bayesian DL requires specialized expertise</w:t>
            </w:r>
          </w:p>
        </w:tc>
        <w:tc>
          <w:tcPr>
            <w:tcW w:type="dxa" w:w="4032"/>
            <w:shd w:val="clear" w:color="auto" w:fill="DEEAF1"/>
          </w:tcPr>
          <w:p>
            <w:pPr>
              <w:spacing w:after="20" w:before="20"/>
              <w:jc w:val="left"/>
            </w:pPr>
            <w:r/>
            <w:r>
              <w:rPr>
                <w:rFonts w:ascii="Calibri" w:hAnsi="Calibri"/>
                <w:b w:val="0"/>
                <w:i/>
                <w:color w:val="6A0D83"/>
                <w:sz w:val="17"/>
              </w:rPr>
              <w:t>(1) Novielli, P., et al. (2025). Scientific Reports, 15(1), 12527. https://doi.org/10.1038/s41598-025-96527-8</w:t>
              <w:br/>
              <w:t>(2) Wadoux, A. M. J.-C., et al. (2025). European Journal of Soil Science, 76(1), e70080. https://doi.org/10.1111/ejss.70080</w:t>
              <w:br/>
              <w:t>(3) Lundberg, S. M., &amp; Lee, S.-I. (2017). NeurIPS, 30, 4765–4774. https://proceedings.neurips.cc/paper/2017/hash/8a20a8621978632d76c43dfd28b67767-Abstract.html</w:t>
              <w:br/>
              <w:t>(4) Hassija, V., et al. (2024). Cognitive Computation, 16(1), 45–74. https://doi.org/10.1007/s12559-023-10179-8</w:t>
              <w:br/>
              <w:t>(5) Parisineni, S., &amp; Pal, S. (2024). Int. J. Data Science and Analytics, 18(4), 457–466. https://doi.org/10.1007/s41060-024-00521-8</w:t>
            </w:r>
          </w:p>
        </w:tc>
      </w:tr>
      <w:tr>
        <w:tc>
          <w:tcPr>
            <w:tcW w:type="dxa" w:w="1584"/>
            <w:shd w:val="clear" w:color="auto" w:fill="FFFFFF"/>
          </w:tcPr>
          <w:p>
            <w:pPr>
              <w:spacing w:after="20" w:before="20"/>
              <w:jc w:val="left"/>
            </w:pPr>
            <w:r/>
            <w:r>
              <w:rPr>
                <w:rFonts w:ascii="Calibri" w:hAnsi="Calibri"/>
                <w:b/>
                <w:i w:val="0"/>
                <w:sz w:val="17"/>
              </w:rPr>
              <w:t>Edge Computing for Field AI</w:t>
            </w:r>
          </w:p>
        </w:tc>
        <w:tc>
          <w:tcPr>
            <w:tcW w:type="dxa" w:w="2880"/>
            <w:shd w:val="clear" w:color="auto" w:fill="FFFFFF"/>
          </w:tcPr>
          <w:p>
            <w:pPr>
              <w:spacing w:after="20" w:before="20"/>
              <w:jc w:val="left"/>
            </w:pPr>
            <w:r/>
            <w:r>
              <w:rPr>
                <w:rFonts w:ascii="Calibri" w:hAnsi="Calibri"/>
                <w:b w:val="0"/>
                <w:i w:val="0"/>
                <w:sz w:val="17"/>
              </w:rPr>
              <w:t>Soil-specific model compression (pruning, quantization, knowledge distillation) maintaining accuracy within 5% of full-scale models while reducing computational requirements by 80–90%; self-calibrating sensor systems using AI for drift correction</w:t>
            </w:r>
          </w:p>
        </w:tc>
        <w:tc>
          <w:tcPr>
            <w:tcW w:type="dxa" w:w="864"/>
            <w:shd w:val="clear" w:color="auto" w:fill="FFFFFF"/>
          </w:tcPr>
          <w:p>
            <w:pPr>
              <w:spacing w:after="20" w:before="20"/>
              <w:jc w:val="left"/>
            </w:pPr>
            <w:r/>
            <w:r>
              <w:rPr>
                <w:rFonts w:ascii="Calibri" w:hAnsi="Calibri"/>
                <w:b w:val="0"/>
                <w:i w:val="0"/>
                <w:sz w:val="17"/>
              </w:rPr>
              <w:t>TRL 5–6</w:t>
            </w:r>
          </w:p>
        </w:tc>
        <w:tc>
          <w:tcPr>
            <w:tcW w:type="dxa" w:w="864"/>
            <w:shd w:val="clear" w:color="auto" w:fill="FFFFFF"/>
          </w:tcPr>
          <w:p>
            <w:pPr>
              <w:spacing w:after="20" w:before="20"/>
              <w:jc w:val="left"/>
            </w:pPr>
            <w:r/>
            <w:r>
              <w:rPr>
                <w:rFonts w:ascii="Calibri" w:hAnsi="Calibri"/>
                <w:b w:val="0"/>
                <w:i w:val="0"/>
                <w:sz w:val="17"/>
              </w:rPr>
              <w:t>High</w:t>
            </w:r>
          </w:p>
        </w:tc>
        <w:tc>
          <w:tcPr>
            <w:tcW w:type="dxa" w:w="1872"/>
            <w:shd w:val="clear" w:color="auto" w:fill="FFFFFF"/>
          </w:tcPr>
          <w:p>
            <w:pPr>
              <w:spacing w:after="20" w:before="20"/>
              <w:jc w:val="left"/>
            </w:pPr>
            <w:r/>
            <w:r>
              <w:rPr>
                <w:rFonts w:ascii="Calibri" w:hAnsi="Calibri"/>
                <w:b w:val="0"/>
                <w:i w:val="0"/>
                <w:sz w:val="17"/>
              </w:rPr>
              <w:t>Real-time field-level soil diagnostics without cloud connectivity; 80–90% reduction in computational cost; autonomous sensor operation</w:t>
            </w:r>
          </w:p>
        </w:tc>
        <w:tc>
          <w:tcPr>
            <w:tcW w:type="dxa" w:w="1728"/>
            <w:shd w:val="clear" w:color="auto" w:fill="FFFFFF"/>
          </w:tcPr>
          <w:p>
            <w:pPr>
              <w:spacing w:after="20" w:before="20"/>
              <w:jc w:val="left"/>
            </w:pPr>
            <w:r/>
            <w:r>
              <w:rPr>
                <w:rFonts w:ascii="Calibri" w:hAnsi="Calibri"/>
                <w:b w:val="0"/>
                <w:i w:val="0"/>
                <w:sz w:val="17"/>
              </w:rPr>
              <w:t>Model compression degrades accuracy for complex soil properties; edge hardware limitations; power management for remote deployment</w:t>
            </w:r>
          </w:p>
        </w:tc>
        <w:tc>
          <w:tcPr>
            <w:tcW w:type="dxa" w:w="4032"/>
            <w:shd w:val="clear" w:color="auto" w:fill="FFFFFF"/>
          </w:tcPr>
          <w:p>
            <w:pPr>
              <w:spacing w:after="20" w:before="20"/>
              <w:jc w:val="left"/>
            </w:pPr>
            <w:r/>
            <w:r>
              <w:rPr>
                <w:rFonts w:ascii="Calibri" w:hAnsi="Calibri"/>
                <w:b w:val="0"/>
                <w:i/>
                <w:color w:val="6A0D83"/>
                <w:sz w:val="17"/>
              </w:rPr>
              <w:t>(1) Arroba, P., et al. (2024). Software: Practice and Experience, 54(12), 2272–2296. https://doi.org/10.1002/spe.3305</w:t>
              <w:br/>
              <w:t>(2) Ojha, T., et al. (2015). Computers and Electronics in Agriculture, 118, 66–84. https://doi.org/10.1016/j.compag.2015.08.011</w:t>
              <w:br/>
              <w:t>(3) Mansoor, S., et al. (2025). Frontiers in Plant Science, 16, 1587869. https://doi.org/10.3389/fpls.2025.1587869</w:t>
              <w:br/>
              <w:t>(4) Mowla, M. N., et al. (2023). IEEE Access, 11, 145813–145852. https://doi.org/10.1109/ACCESS.2023.3345191</w:t>
              <w:br/>
              <w:t>(5) Tornese, V., et al. (2024). AgriEngineering, 6(4), 4154–4175. https://doi.org/10.3390/agriengineering6040237</w:t>
            </w:r>
          </w:p>
        </w:tc>
      </w:tr>
      <w:tr>
        <w:tc>
          <w:tcPr>
            <w:tcW w:type="dxa" w:w="1584"/>
            <w:shd w:val="clear" w:color="auto" w:fill="DEEAF1"/>
          </w:tcPr>
          <w:p>
            <w:pPr>
              <w:spacing w:after="20" w:before="20"/>
              <w:jc w:val="left"/>
            </w:pPr>
            <w:r/>
            <w:r>
              <w:rPr>
                <w:rFonts w:ascii="Calibri" w:hAnsi="Calibri"/>
                <w:b/>
                <w:i w:val="0"/>
                <w:sz w:val="17"/>
              </w:rPr>
              <w:t>Federated Learning for Soil Networks</w:t>
            </w:r>
          </w:p>
        </w:tc>
        <w:tc>
          <w:tcPr>
            <w:tcW w:type="dxa" w:w="2880"/>
            <w:shd w:val="clear" w:color="auto" w:fill="DEEAF1"/>
          </w:tcPr>
          <w:p>
            <w:pPr>
              <w:spacing w:after="20" w:before="20"/>
              <w:jc w:val="left"/>
            </w:pPr>
            <w:r/>
            <w:r>
              <w:rPr>
                <w:rFonts w:ascii="Calibri" w:hAnsi="Calibri"/>
                <w:b w:val="0"/>
                <w:i w:val="0"/>
                <w:sz w:val="17"/>
              </w:rPr>
              <w:t>Privacy-preserving collaborative soil model training across distributed farm networks without sharing raw data; communication-efficient federated protocols for low-bandwidth agricultural IoT networks</w:t>
            </w:r>
          </w:p>
        </w:tc>
        <w:tc>
          <w:tcPr>
            <w:tcW w:type="dxa" w:w="864"/>
            <w:shd w:val="clear" w:color="auto" w:fill="DEEAF1"/>
          </w:tcPr>
          <w:p>
            <w:pPr>
              <w:spacing w:after="20" w:before="20"/>
              <w:jc w:val="left"/>
            </w:pPr>
            <w:r/>
            <w:r>
              <w:rPr>
                <w:rFonts w:ascii="Calibri" w:hAnsi="Calibri"/>
                <w:b w:val="0"/>
                <w:i w:val="0"/>
                <w:sz w:val="17"/>
              </w:rPr>
              <w:t>TRL 3–4</w:t>
            </w:r>
          </w:p>
        </w:tc>
        <w:tc>
          <w:tcPr>
            <w:tcW w:type="dxa" w:w="864"/>
            <w:shd w:val="clear" w:color="auto" w:fill="DEEAF1"/>
          </w:tcPr>
          <w:p>
            <w:pPr>
              <w:spacing w:after="20" w:before="20"/>
              <w:jc w:val="left"/>
            </w:pPr>
            <w:r/>
            <w:r>
              <w:rPr>
                <w:rFonts w:ascii="Calibri" w:hAnsi="Calibri"/>
                <w:b w:val="0"/>
                <w:i w:val="0"/>
                <w:sz w:val="17"/>
              </w:rPr>
              <w:t>Medium</w:t>
            </w:r>
          </w:p>
        </w:tc>
        <w:tc>
          <w:tcPr>
            <w:tcW w:type="dxa" w:w="1872"/>
            <w:shd w:val="clear" w:color="auto" w:fill="DEEAF1"/>
          </w:tcPr>
          <w:p>
            <w:pPr>
              <w:spacing w:after="20" w:before="20"/>
              <w:jc w:val="left"/>
            </w:pPr>
            <w:r/>
            <w:r>
              <w:rPr>
                <w:rFonts w:ascii="Calibri" w:hAnsi="Calibri"/>
                <w:b w:val="0"/>
                <w:i w:val="0"/>
                <w:sz w:val="17"/>
              </w:rPr>
              <w:t>Global soil model generalization without data sharing; privacy-compliant cross-farm learning; 15–25% accuracy improvement through collaborative training</w:t>
            </w:r>
          </w:p>
        </w:tc>
        <w:tc>
          <w:tcPr>
            <w:tcW w:type="dxa" w:w="1728"/>
            <w:shd w:val="clear" w:color="auto" w:fill="DEEAF1"/>
          </w:tcPr>
          <w:p>
            <w:pPr>
              <w:spacing w:after="20" w:before="20"/>
              <w:jc w:val="left"/>
            </w:pPr>
            <w:r/>
            <w:r>
              <w:rPr>
                <w:rFonts w:ascii="Calibri" w:hAnsi="Calibri"/>
                <w:b w:val="0"/>
                <w:i w:val="0"/>
                <w:sz w:val="17"/>
              </w:rPr>
              <w:t>Communication overhead in low-bandwidth rural areas; non-IID data distribution across farms; convergence challenges</w:t>
            </w:r>
          </w:p>
        </w:tc>
        <w:tc>
          <w:tcPr>
            <w:tcW w:type="dxa" w:w="4032"/>
            <w:shd w:val="clear" w:color="auto" w:fill="DEEAF1"/>
          </w:tcPr>
          <w:p>
            <w:pPr>
              <w:spacing w:after="20" w:before="20"/>
              <w:jc w:val="left"/>
            </w:pPr>
            <w:r/>
            <w:r>
              <w:rPr>
                <w:rFonts w:ascii="Calibri" w:hAnsi="Calibri"/>
                <w:b w:val="0"/>
                <w:i/>
                <w:color w:val="6A0D83"/>
                <w:sz w:val="17"/>
              </w:rPr>
              <w:t>(1) Mowla, M. N., et al. (2023). IEEE Access, 11, 145813–145852. https://doi.org/10.1109/ACCESS.2023.3345191</w:t>
              <w:br/>
              <w:t>(2) Pandey, P. C., et al. (2025). AI and IoT-Driven Soil Health Monitoring. Springer.</w:t>
              <w:br/>
              <w:t>(3) Arroba, P., et al. (2024). Software: Practice and Experience, 54(12), 2272–2296. https://doi.org/10.1002/spe.3305</w:t>
              <w:br/>
              <w:t>(4) Ojha, T., et al. (2015). Computers and Electronics in Agriculture, 118, 66–84. https://doi.org/10.1016/j.compag.2015.08.011</w:t>
              <w:br/>
              <w:t>(5) Liakos, K. G., et al. (2018). Sensors, 18(8), 2674. https://doi.org/10.3390/s18082674</w:t>
            </w:r>
          </w:p>
        </w:tc>
      </w:tr>
      <w:tr>
        <w:tc>
          <w:tcPr>
            <w:tcW w:type="dxa" w:w="1584"/>
            <w:shd w:val="clear" w:color="auto" w:fill="FFFFFF"/>
          </w:tcPr>
          <w:p>
            <w:pPr>
              <w:spacing w:after="20" w:before="20"/>
              <w:jc w:val="left"/>
            </w:pPr>
            <w:r/>
            <w:r>
              <w:rPr>
                <w:rFonts w:ascii="Calibri" w:hAnsi="Calibri"/>
                <w:b/>
                <w:i w:val="0"/>
                <w:sz w:val="17"/>
              </w:rPr>
              <w:t>Automated Spectral Preprocessing</w:t>
            </w:r>
          </w:p>
        </w:tc>
        <w:tc>
          <w:tcPr>
            <w:tcW w:type="dxa" w:w="2880"/>
            <w:shd w:val="clear" w:color="auto" w:fill="FFFFFF"/>
          </w:tcPr>
          <w:p>
            <w:pPr>
              <w:spacing w:after="20" w:before="20"/>
              <w:jc w:val="left"/>
            </w:pPr>
            <w:r/>
            <w:r>
              <w:rPr>
                <w:rFonts w:ascii="Calibri" w:hAnsi="Calibri"/>
                <w:b w:val="0"/>
                <w:i w:val="0"/>
                <w:sz w:val="17"/>
              </w:rPr>
              <w:t>Adaptive automated preprocessing pipelines that select optimal preprocessing sequence (SG filter, SNV, derivative, PCA/PLSR) based on soil type, moisture content, and target property without manual intervention</w:t>
            </w:r>
          </w:p>
        </w:tc>
        <w:tc>
          <w:tcPr>
            <w:tcW w:type="dxa" w:w="864"/>
            <w:shd w:val="clear" w:color="auto" w:fill="FFFFFF"/>
          </w:tcPr>
          <w:p>
            <w:pPr>
              <w:spacing w:after="20" w:before="20"/>
              <w:jc w:val="left"/>
            </w:pPr>
            <w:r/>
            <w:r>
              <w:rPr>
                <w:rFonts w:ascii="Calibri" w:hAnsi="Calibri"/>
                <w:b w:val="0"/>
                <w:i w:val="0"/>
                <w:sz w:val="17"/>
              </w:rPr>
              <w:t>TRL 5</w:t>
            </w:r>
          </w:p>
        </w:tc>
        <w:tc>
          <w:tcPr>
            <w:tcW w:type="dxa" w:w="864"/>
            <w:shd w:val="clear" w:color="auto" w:fill="FFFFFF"/>
          </w:tcPr>
          <w:p>
            <w:pPr>
              <w:spacing w:after="20" w:before="20"/>
              <w:jc w:val="left"/>
            </w:pPr>
            <w:r/>
            <w:r>
              <w:rPr>
                <w:rFonts w:ascii="Calibri" w:hAnsi="Calibri"/>
                <w:b w:val="0"/>
                <w:i w:val="0"/>
                <w:sz w:val="17"/>
              </w:rPr>
              <w:t>High</w:t>
            </w:r>
          </w:p>
        </w:tc>
        <w:tc>
          <w:tcPr>
            <w:tcW w:type="dxa" w:w="1872"/>
            <w:shd w:val="clear" w:color="auto" w:fill="FFFFFF"/>
          </w:tcPr>
          <w:p>
            <w:pPr>
              <w:spacing w:after="20" w:before="20"/>
              <w:jc w:val="left"/>
            </w:pPr>
            <w:r/>
            <w:r>
              <w:rPr>
                <w:rFonts w:ascii="Calibri" w:hAnsi="Calibri"/>
                <w:b w:val="0"/>
                <w:i w:val="0"/>
                <w:sz w:val="17"/>
              </w:rPr>
              <w:t>15–25% accuracy improvement over fixed preprocessing; enables non-expert deployment of spectroscopic soil diagnostics; reduces analysis time from hours to seconds</w:t>
            </w:r>
          </w:p>
        </w:tc>
        <w:tc>
          <w:tcPr>
            <w:tcW w:type="dxa" w:w="1728"/>
            <w:shd w:val="clear" w:color="auto" w:fill="FFFFFF"/>
          </w:tcPr>
          <w:p>
            <w:pPr>
              <w:spacing w:after="20" w:before="20"/>
              <w:jc w:val="left"/>
            </w:pPr>
            <w:r/>
            <w:r>
              <w:rPr>
                <w:rFonts w:ascii="Calibri" w:hAnsi="Calibri"/>
                <w:b w:val="0"/>
                <w:i w:val="0"/>
                <w:sz w:val="17"/>
              </w:rPr>
              <w:t>No universal preprocessing sequence; soil-type-specific optimization required; limited labeled training data for meta-learning</w:t>
            </w:r>
          </w:p>
        </w:tc>
        <w:tc>
          <w:tcPr>
            <w:tcW w:type="dxa" w:w="4032"/>
            <w:shd w:val="clear" w:color="auto" w:fill="FFFFFF"/>
          </w:tcPr>
          <w:p>
            <w:pPr>
              <w:spacing w:after="20" w:before="20"/>
              <w:jc w:val="left"/>
            </w:pPr>
            <w:r/>
            <w:r>
              <w:rPr>
                <w:rFonts w:ascii="Calibri" w:hAnsi="Calibri"/>
                <w:b w:val="0"/>
                <w:i/>
                <w:color w:val="6A0D83"/>
                <w:sz w:val="17"/>
              </w:rPr>
              <w:t>(1) Knadel, M., et al. (2023). Applied Spectroscopy Reviews, 58(7), 629–662. https://doi.org/10.1080/05704928.2022.2163100</w:t>
              <w:br/>
              <w:t>(2) Gozukara, G., et al. (2025). Soil Science Society of America Journal, 89(1), e70028. https://doi.org/10.1002/saj2.70028</w:t>
              <w:br/>
              <w:t>(3) Viscarra Rossel, R. A., et al. (2016). Earth-Science Reviews, 155, 198–230. https://doi.org/10.1016/j.earscirev.2016.01.012</w:t>
              <w:br/>
              <w:t>(4) Mokere, E., et al. (2025). Critical Reviews in Analytical Chemistry, 55(5), 1304–1325. https://doi.org/10.1080/10408347.2024.2305578</w:t>
              <w:br/>
              <w:t>(5) Ahmadi, A., et al. (2021). Agronomy, 11(3), 433. https://doi.org/10.3390/agronomy11030433</w:t>
            </w:r>
          </w:p>
        </w:tc>
      </w:tr>
      <w:tr>
        <w:tc>
          <w:tcPr>
            <w:tcW w:type="dxa" w:w="1584"/>
            <w:shd w:val="clear" w:color="auto" w:fill="DEEAF1"/>
          </w:tcPr>
          <w:p>
            <w:pPr>
              <w:spacing w:after="20" w:before="20"/>
              <w:jc w:val="left"/>
            </w:pPr>
            <w:r/>
            <w:r>
              <w:rPr>
                <w:rFonts w:ascii="Calibri" w:hAnsi="Calibri"/>
                <w:b/>
                <w:i w:val="0"/>
                <w:sz w:val="17"/>
              </w:rPr>
              <w:t>Cross-Continental Transfer Learning</w:t>
            </w:r>
          </w:p>
        </w:tc>
        <w:tc>
          <w:tcPr>
            <w:tcW w:type="dxa" w:w="2880"/>
            <w:shd w:val="clear" w:color="auto" w:fill="DEEAF1"/>
          </w:tcPr>
          <w:p>
            <w:pPr>
              <w:spacing w:after="20" w:before="20"/>
              <w:jc w:val="left"/>
            </w:pPr>
            <w:r/>
            <w:r>
              <w:rPr>
                <w:rFonts w:ascii="Calibri" w:hAnsi="Calibri"/>
                <w:b w:val="0"/>
                <w:i w:val="0"/>
                <w:sz w:val="17"/>
              </w:rPr>
              <w:t>Domain adaptation frameworks for transferring soil AI models across continental boundaries (e.g., European models to African soils); meta-learning approaches for rapid adaptation with minimal local data (&lt;50 samples)</w:t>
            </w:r>
          </w:p>
        </w:tc>
        <w:tc>
          <w:tcPr>
            <w:tcW w:type="dxa" w:w="864"/>
            <w:shd w:val="clear" w:color="auto" w:fill="DEEAF1"/>
          </w:tcPr>
          <w:p>
            <w:pPr>
              <w:spacing w:after="20" w:before="20"/>
              <w:jc w:val="left"/>
            </w:pPr>
            <w:r/>
            <w:r>
              <w:rPr>
                <w:rFonts w:ascii="Calibri" w:hAnsi="Calibri"/>
                <w:b w:val="0"/>
                <w:i w:val="0"/>
                <w:sz w:val="17"/>
              </w:rPr>
              <w:t>TRL 4–5</w:t>
            </w:r>
          </w:p>
        </w:tc>
        <w:tc>
          <w:tcPr>
            <w:tcW w:type="dxa" w:w="864"/>
            <w:shd w:val="clear" w:color="auto" w:fill="DEEAF1"/>
          </w:tcPr>
          <w:p>
            <w:pPr>
              <w:spacing w:after="20" w:before="20"/>
              <w:jc w:val="left"/>
            </w:pPr>
            <w:r/>
            <w:r>
              <w:rPr>
                <w:rFonts w:ascii="Calibri" w:hAnsi="Calibri"/>
                <w:b w:val="0"/>
                <w:i w:val="0"/>
                <w:sz w:val="17"/>
              </w:rPr>
              <w:t>High</w:t>
            </w:r>
          </w:p>
        </w:tc>
        <w:tc>
          <w:tcPr>
            <w:tcW w:type="dxa" w:w="1872"/>
            <w:shd w:val="clear" w:color="auto" w:fill="DEEAF1"/>
          </w:tcPr>
          <w:p>
            <w:pPr>
              <w:spacing w:after="20" w:before="20"/>
              <w:jc w:val="left"/>
            </w:pPr>
            <w:r/>
            <w:r>
              <w:rPr>
                <w:rFonts w:ascii="Calibri" w:hAnsi="Calibri"/>
                <w:b w:val="0"/>
                <w:i w:val="0"/>
                <w:sz w:val="17"/>
              </w:rPr>
              <w:t>Enables AI soil diagnostics in data-poor regions; reduces local data collection cost by 60–80%; addresses global soil data inequality</w:t>
            </w:r>
          </w:p>
        </w:tc>
        <w:tc>
          <w:tcPr>
            <w:tcW w:type="dxa" w:w="1728"/>
            <w:shd w:val="clear" w:color="auto" w:fill="DEEAF1"/>
          </w:tcPr>
          <w:p>
            <w:pPr>
              <w:spacing w:after="20" w:before="20"/>
              <w:jc w:val="left"/>
            </w:pPr>
            <w:r/>
            <w:r>
              <w:rPr>
                <w:rFonts w:ascii="Calibri" w:hAnsi="Calibri"/>
                <w:b w:val="0"/>
                <w:i w:val="0"/>
                <w:sz w:val="17"/>
              </w:rPr>
              <w:t>Large domain shift between continental soil types; limited labeled data in target domains; model architecture mismatch</w:t>
            </w:r>
          </w:p>
        </w:tc>
        <w:tc>
          <w:tcPr>
            <w:tcW w:type="dxa" w:w="4032"/>
            <w:shd w:val="clear" w:color="auto" w:fill="DEEAF1"/>
          </w:tcPr>
          <w:p>
            <w:pPr>
              <w:spacing w:after="20" w:before="20"/>
              <w:jc w:val="left"/>
            </w:pPr>
            <w:r/>
            <w:r>
              <w:rPr>
                <w:rFonts w:ascii="Calibri" w:hAnsi="Calibri"/>
                <w:b w:val="0"/>
                <w:i/>
                <w:color w:val="6A0D83"/>
                <w:sz w:val="17"/>
              </w:rPr>
              <w:t>(1) Padarian, J., et al. (2020). SOIL, 6(1), 35–52. https://doi.org/10.5194/soil-6-35-2020</w:t>
              <w:br/>
              <w:t>(2) Gholizade, H., et al. (2025). Int. J. System Assurance Engineering and Management. https://doi.org/10.1007/s13198-025-02765-8</w:t>
              <w:br/>
              <w:t>(3) Hengl, T., et al. (2017). PLoS ONE, 12(2), e0169748. https://doi.org/10.1371/journal.pone.0169748</w:t>
              <w:br/>
              <w:t>(4) Arrouays, D., et al. (2017). Advances in Agronomy, 125, 93–134. https://doi.org/10.1016/bs.agron.2014.08.002</w:t>
              <w:br/>
              <w:t>(5) Minasny, B., &amp; McBratney, A. B. (2025). European Journal of Soil Science, 76(2), e70093. https://doi.org/10.1111/ejss.70093</w:t>
            </w:r>
          </w:p>
        </w:tc>
      </w:tr>
      <w:tr>
        <w:tc>
          <w:tcPr>
            <w:tcW w:type="dxa" w:w="1584"/>
            <w:shd w:val="clear" w:color="auto" w:fill="FFFFFF"/>
          </w:tcPr>
          <w:p>
            <w:pPr>
              <w:spacing w:after="20" w:before="20"/>
              <w:jc w:val="left"/>
            </w:pPr>
            <w:r/>
            <w:r>
              <w:rPr>
                <w:rFonts w:ascii="Calibri" w:hAnsi="Calibri"/>
                <w:b/>
                <w:i w:val="0"/>
                <w:sz w:val="17"/>
              </w:rPr>
              <w:t>Soil Carbon Sequestration Monitoring</w:t>
            </w:r>
          </w:p>
        </w:tc>
        <w:tc>
          <w:tcPr>
            <w:tcW w:type="dxa" w:w="2880"/>
            <w:shd w:val="clear" w:color="auto" w:fill="FFFFFF"/>
          </w:tcPr>
          <w:p>
            <w:pPr>
              <w:spacing w:after="20" w:before="20"/>
              <w:jc w:val="left"/>
            </w:pPr>
            <w:r/>
            <w:r>
              <w:rPr>
                <w:rFonts w:ascii="Calibri" w:hAnsi="Calibri"/>
                <w:b w:val="0"/>
                <w:i w:val="0"/>
                <w:sz w:val="17"/>
              </w:rPr>
              <w:t>AI-driven soil carbon sequestration monitoring systems with ±5% field-scale accuracy for carbon credit verification; integration of satellite, IoT, and spectroscopic data for continuous SOC change detection</w:t>
            </w:r>
          </w:p>
        </w:tc>
        <w:tc>
          <w:tcPr>
            <w:tcW w:type="dxa" w:w="864"/>
            <w:shd w:val="clear" w:color="auto" w:fill="FFFFFF"/>
          </w:tcPr>
          <w:p>
            <w:pPr>
              <w:spacing w:after="20" w:before="20"/>
              <w:jc w:val="left"/>
            </w:pPr>
            <w:r/>
            <w:r>
              <w:rPr>
                <w:rFonts w:ascii="Calibri" w:hAnsi="Calibri"/>
                <w:b w:val="0"/>
                <w:i w:val="0"/>
                <w:sz w:val="17"/>
              </w:rPr>
              <w:t>TRL 4–5</w:t>
            </w:r>
          </w:p>
        </w:tc>
        <w:tc>
          <w:tcPr>
            <w:tcW w:type="dxa" w:w="864"/>
            <w:shd w:val="clear" w:color="auto" w:fill="FFFFFF"/>
          </w:tcPr>
          <w:p>
            <w:pPr>
              <w:spacing w:after="20" w:before="20"/>
              <w:jc w:val="left"/>
            </w:pPr>
            <w:r/>
            <w:r>
              <w:rPr>
                <w:rFonts w:ascii="Calibri" w:hAnsi="Calibri"/>
                <w:b w:val="0"/>
                <w:i w:val="0"/>
                <w:sz w:val="17"/>
              </w:rPr>
              <w:t>High</w:t>
            </w:r>
          </w:p>
        </w:tc>
        <w:tc>
          <w:tcPr>
            <w:tcW w:type="dxa" w:w="1872"/>
            <w:shd w:val="clear" w:color="auto" w:fill="FFFFFF"/>
          </w:tcPr>
          <w:p>
            <w:pPr>
              <w:spacing w:after="20" w:before="20"/>
              <w:jc w:val="left"/>
            </w:pPr>
            <w:r/>
            <w:r>
              <w:rPr>
                <w:rFonts w:ascii="Calibri" w:hAnsi="Calibri"/>
                <w:b w:val="0"/>
                <w:i w:val="0"/>
                <w:sz w:val="17"/>
              </w:rPr>
              <w:t>Enables verified carbon credit markets for soil carbon; supports climate change mitigation; potential $50–200/tonne CO₂ market value</w:t>
            </w:r>
          </w:p>
        </w:tc>
        <w:tc>
          <w:tcPr>
            <w:tcW w:type="dxa" w:w="1728"/>
            <w:shd w:val="clear" w:color="auto" w:fill="FFFFFF"/>
          </w:tcPr>
          <w:p>
            <w:pPr>
              <w:spacing w:after="20" w:before="20"/>
              <w:jc w:val="left"/>
            </w:pPr>
            <w:r/>
            <w:r>
              <w:rPr>
                <w:rFonts w:ascii="Calibri" w:hAnsi="Calibri"/>
                <w:b w:val="0"/>
                <w:i w:val="0"/>
                <w:sz w:val="17"/>
              </w:rPr>
              <w:t>±5% accuracy requirement not yet achieved at field scale; temporal variability of SOC; lack of regulatory standards for AI-based verification</w:t>
            </w:r>
          </w:p>
        </w:tc>
        <w:tc>
          <w:tcPr>
            <w:tcW w:type="dxa" w:w="4032"/>
            <w:shd w:val="clear" w:color="auto" w:fill="FFFFFF"/>
          </w:tcPr>
          <w:p>
            <w:pPr>
              <w:spacing w:after="20" w:before="20"/>
              <w:jc w:val="left"/>
            </w:pPr>
            <w:r/>
            <w:r>
              <w:rPr>
                <w:rFonts w:ascii="Calibri" w:hAnsi="Calibri"/>
                <w:b w:val="0"/>
                <w:i/>
                <w:color w:val="6A0D83"/>
                <w:sz w:val="17"/>
              </w:rPr>
              <w:t>(1) Lal, R. (2020). Journal of Soil and Water Conservation, 75(1), 27A–32A. https://doi.org/10.2489/jswc.75.1.27A</w:t>
              <w:br/>
              <w:t>(2) Minasny, B., et al. (2017). Geoderma, 292, 59–86. https://doi.org/10.1016/j.geoderma.2017.01.002</w:t>
              <w:br/>
              <w:t>(3) Hengl, T., et al. (2017). PLoS ONE, 12(2), e0169748. https://doi.org/10.1371/journal.pone.0169748</w:t>
              <w:br/>
              <w:t>(4) Guha, A., et al. (2024). George Washington Law Review, 92(6), 1473. https://doi.org/10.2139/ssrn.4765432</w:t>
              <w:br/>
              <w:t>(5) Sarwar, A., et al. (2024). Multimedia Tools and Applications, 83, 575–589. https://doi.org/10.1007/s11042-024-19656-0</w:t>
            </w:r>
          </w:p>
        </w:tc>
      </w:tr>
      <w:tr>
        <w:tc>
          <w:tcPr>
            <w:tcW w:type="dxa" w:w="1584"/>
            <w:shd w:val="clear" w:color="auto" w:fill="DEEAF1"/>
          </w:tcPr>
          <w:p>
            <w:pPr>
              <w:spacing w:after="20" w:before="20"/>
              <w:jc w:val="left"/>
            </w:pPr>
            <w:r/>
            <w:r>
              <w:rPr>
                <w:rFonts w:ascii="Calibri" w:hAnsi="Calibri"/>
                <w:b/>
                <w:i w:val="0"/>
                <w:sz w:val="17"/>
              </w:rPr>
              <w:t>Digital Twin for Soil Systems</w:t>
            </w:r>
          </w:p>
        </w:tc>
        <w:tc>
          <w:tcPr>
            <w:tcW w:type="dxa" w:w="2880"/>
            <w:shd w:val="clear" w:color="auto" w:fill="DEEAF1"/>
          </w:tcPr>
          <w:p>
            <w:pPr>
              <w:spacing w:after="20" w:before="20"/>
              <w:jc w:val="left"/>
            </w:pPr>
            <w:r/>
            <w:r>
              <w:rPr>
                <w:rFonts w:ascii="Calibri" w:hAnsi="Calibri"/>
                <w:b w:val="0"/>
                <w:i w:val="0"/>
                <w:sz w:val="17"/>
              </w:rPr>
              <w:t>Process-based digital twin frameworks integrating AI predictions with mechanistic soil models (CENTURY, RothC) for long-term soil health scenario analysis and management optimization</w:t>
            </w:r>
          </w:p>
        </w:tc>
        <w:tc>
          <w:tcPr>
            <w:tcW w:type="dxa" w:w="864"/>
            <w:shd w:val="clear" w:color="auto" w:fill="DEEAF1"/>
          </w:tcPr>
          <w:p>
            <w:pPr>
              <w:spacing w:after="20" w:before="20"/>
              <w:jc w:val="left"/>
            </w:pPr>
            <w:r/>
            <w:r>
              <w:rPr>
                <w:rFonts w:ascii="Calibri" w:hAnsi="Calibri"/>
                <w:b w:val="0"/>
                <w:i w:val="0"/>
                <w:sz w:val="17"/>
              </w:rPr>
              <w:t>TRL 3–4</w:t>
            </w:r>
          </w:p>
        </w:tc>
        <w:tc>
          <w:tcPr>
            <w:tcW w:type="dxa" w:w="864"/>
            <w:shd w:val="clear" w:color="auto" w:fill="DEEAF1"/>
          </w:tcPr>
          <w:p>
            <w:pPr>
              <w:spacing w:after="20" w:before="20"/>
              <w:jc w:val="left"/>
            </w:pPr>
            <w:r/>
            <w:r>
              <w:rPr>
                <w:rFonts w:ascii="Calibri" w:hAnsi="Calibri"/>
                <w:b w:val="0"/>
                <w:i w:val="0"/>
                <w:sz w:val="17"/>
              </w:rPr>
              <w:t>Medium</w:t>
            </w:r>
          </w:p>
        </w:tc>
        <w:tc>
          <w:tcPr>
            <w:tcW w:type="dxa" w:w="1872"/>
            <w:shd w:val="clear" w:color="auto" w:fill="DEEAF1"/>
          </w:tcPr>
          <w:p>
            <w:pPr>
              <w:spacing w:after="20" w:before="20"/>
              <w:jc w:val="left"/>
            </w:pPr>
            <w:r/>
            <w:r>
              <w:rPr>
                <w:rFonts w:ascii="Calibri" w:hAnsi="Calibri"/>
                <w:b w:val="0"/>
                <w:i w:val="0"/>
                <w:sz w:val="17"/>
              </w:rPr>
              <w:t>Long-term soil health trajectory prediction (10–50 years); scenario analysis for climate adaptation; optimization of soil management practices</w:t>
            </w:r>
          </w:p>
        </w:tc>
        <w:tc>
          <w:tcPr>
            <w:tcW w:type="dxa" w:w="1728"/>
            <w:shd w:val="clear" w:color="auto" w:fill="DEEAF1"/>
          </w:tcPr>
          <w:p>
            <w:pPr>
              <w:spacing w:after="20" w:before="20"/>
              <w:jc w:val="left"/>
            </w:pPr>
            <w:r/>
            <w:r>
              <w:rPr>
                <w:rFonts w:ascii="Calibri" w:hAnsi="Calibri"/>
                <w:b w:val="0"/>
                <w:i w:val="0"/>
                <w:sz w:val="17"/>
              </w:rPr>
              <w:t>Model coupling complexity; computational cost of process-based models; uncertainty propagation across model interfaces</w:t>
            </w:r>
          </w:p>
        </w:tc>
        <w:tc>
          <w:tcPr>
            <w:tcW w:type="dxa" w:w="4032"/>
            <w:shd w:val="clear" w:color="auto" w:fill="DEEAF1"/>
          </w:tcPr>
          <w:p>
            <w:pPr>
              <w:spacing w:after="20" w:before="20"/>
              <w:jc w:val="left"/>
            </w:pPr>
            <w:r/>
            <w:r>
              <w:rPr>
                <w:rFonts w:ascii="Calibri" w:hAnsi="Calibri"/>
                <w:b w:val="0"/>
                <w:i/>
                <w:color w:val="6A0D83"/>
                <w:sz w:val="17"/>
              </w:rPr>
              <w:t>(1) Zeng, Y., et al. (2025). Reviews of Geophysics, 63(1), e2024RG000836. https://doi.org/10.1029/2024RG000836</w:t>
              <w:br/>
              <w:t>(2) Minasny, B., &amp; McBratney, A. B. (2025). European Journal of Soil Science, 76(2), e70093. https://doi.org/10.1111/ejss.70093</w:t>
              <w:br/>
              <w:t>(3) Lal, R. (2020). Journal of Soil and Water Conservation, 75(1), 27A–32A. https://doi.org/10.2489/jswc.75.1.27A</w:t>
              <w:br/>
              <w:t>(4) Wadoux, A. M. J.-C., et al. (2025). European Journal of Soil Science, 76(1), e70080. https://doi.org/10.1111/ejss.70080</w:t>
              <w:br/>
              <w:t>(5) Minasny, B., et al. (2017). Geoderma, 292, 59–86. https://doi.org/10.1016/j.geoderma.2017.01.002</w:t>
            </w:r>
          </w:p>
        </w:tc>
      </w:tr>
      <w:tr>
        <w:tc>
          <w:tcPr>
            <w:tcW w:type="dxa" w:w="1584"/>
            <w:shd w:val="clear" w:color="auto" w:fill="FFFFFF"/>
          </w:tcPr>
          <w:p>
            <w:pPr>
              <w:spacing w:after="20" w:before="20"/>
              <w:jc w:val="left"/>
            </w:pPr>
            <w:r/>
            <w:r>
              <w:rPr>
                <w:rFonts w:ascii="Calibri" w:hAnsi="Calibri"/>
                <w:b/>
                <w:i w:val="0"/>
                <w:sz w:val="17"/>
              </w:rPr>
              <w:t>Quantum Computing for Soil Optimization</w:t>
            </w:r>
          </w:p>
        </w:tc>
        <w:tc>
          <w:tcPr>
            <w:tcW w:type="dxa" w:w="2880"/>
            <w:shd w:val="clear" w:color="auto" w:fill="FFFFFF"/>
          </w:tcPr>
          <w:p>
            <w:pPr>
              <w:spacing w:after="20" w:before="20"/>
              <w:jc w:val="left"/>
            </w:pPr>
            <w:r/>
            <w:r>
              <w:rPr>
                <w:rFonts w:ascii="Calibri" w:hAnsi="Calibri"/>
                <w:b w:val="0"/>
                <w:i w:val="0"/>
                <w:sz w:val="17"/>
              </w:rPr>
              <w:t>Quantum-classical hybrid algorithms for large-scale soil property optimization problems; quantum machine learning for high-dimensional spectral data analysis</w:t>
            </w:r>
          </w:p>
        </w:tc>
        <w:tc>
          <w:tcPr>
            <w:tcW w:type="dxa" w:w="864"/>
            <w:shd w:val="clear" w:color="auto" w:fill="FFFFFF"/>
          </w:tcPr>
          <w:p>
            <w:pPr>
              <w:spacing w:after="20" w:before="20"/>
              <w:jc w:val="left"/>
            </w:pPr>
            <w:r/>
            <w:r>
              <w:rPr>
                <w:rFonts w:ascii="Calibri" w:hAnsi="Calibri"/>
                <w:b w:val="0"/>
                <w:i w:val="0"/>
                <w:sz w:val="17"/>
              </w:rPr>
              <w:t>TRL 2–3</w:t>
            </w:r>
          </w:p>
        </w:tc>
        <w:tc>
          <w:tcPr>
            <w:tcW w:type="dxa" w:w="864"/>
            <w:shd w:val="clear" w:color="auto" w:fill="FFFFFF"/>
          </w:tcPr>
          <w:p>
            <w:pPr>
              <w:spacing w:after="20" w:before="20"/>
              <w:jc w:val="left"/>
            </w:pPr>
            <w:r/>
            <w:r>
              <w:rPr>
                <w:rFonts w:ascii="Calibri" w:hAnsi="Calibri"/>
                <w:b w:val="0"/>
                <w:i w:val="0"/>
                <w:sz w:val="17"/>
              </w:rPr>
              <w:t>Low-Medium</w:t>
            </w:r>
          </w:p>
        </w:tc>
        <w:tc>
          <w:tcPr>
            <w:tcW w:type="dxa" w:w="1872"/>
            <w:shd w:val="clear" w:color="auto" w:fill="FFFFFF"/>
          </w:tcPr>
          <w:p>
            <w:pPr>
              <w:spacing w:after="20" w:before="20"/>
              <w:jc w:val="left"/>
            </w:pPr>
            <w:r/>
            <w:r>
              <w:rPr>
                <w:rFonts w:ascii="Calibri" w:hAnsi="Calibri"/>
                <w:b w:val="0"/>
                <w:i w:val="0"/>
                <w:sz w:val="17"/>
              </w:rPr>
              <w:t>Exponential speedup for combinatorial soil management optimization; potential breakthrough in high-dimensional spectral analysis</w:t>
            </w:r>
          </w:p>
        </w:tc>
        <w:tc>
          <w:tcPr>
            <w:tcW w:type="dxa" w:w="1728"/>
            <w:shd w:val="clear" w:color="auto" w:fill="FFFFFF"/>
          </w:tcPr>
          <w:p>
            <w:pPr>
              <w:spacing w:after="20" w:before="20"/>
              <w:jc w:val="left"/>
            </w:pPr>
            <w:r/>
            <w:r>
              <w:rPr>
                <w:rFonts w:ascii="Calibri" w:hAnsi="Calibri"/>
                <w:b w:val="0"/>
                <w:i w:val="0"/>
                <w:sz w:val="17"/>
              </w:rPr>
              <w:t>Current quantum hardware (NISQ era) insufficient for practical soil applications; quantum error rates too high; limited quantum ML algorithms</w:t>
            </w:r>
          </w:p>
        </w:tc>
        <w:tc>
          <w:tcPr>
            <w:tcW w:type="dxa" w:w="4032"/>
            <w:shd w:val="clear" w:color="auto" w:fill="FFFFFF"/>
          </w:tcPr>
          <w:p>
            <w:pPr>
              <w:spacing w:after="20" w:before="20"/>
              <w:jc w:val="left"/>
            </w:pPr>
            <w:r/>
            <w:r>
              <w:rPr>
                <w:rFonts w:ascii="Calibri" w:hAnsi="Calibri"/>
                <w:b w:val="0"/>
                <w:i/>
                <w:color w:val="6A0D83"/>
                <w:sz w:val="17"/>
              </w:rPr>
              <w:t>(1) Biazar, S. M., et al. (2025). Sustainability, 17(6), 2250. https://doi.org/10.3390/su17062250</w:t>
              <w:br/>
              <w:t>(2) Dritsas, E., &amp; Trigka, M. (2025). Remote Sensing, 17(3), 550. https://doi.org/10.3390/rs17030550</w:t>
              <w:br/>
              <w:t>(3) Arroba, P., et al. (2024). Software: Practice and Experience, 54(12), 2272–2296. https://doi.org/10.1002/spe.3305</w:t>
              <w:br/>
              <w:t>(4) Mowla, M. N., et al. (2023). IEEE Access, 11, 145813–145852. https://doi.org/10.1109/ACCESS.2023.3345191</w:t>
              <w:br/>
              <w:t>(5) Minasny, B., &amp; McBratney, A. B. (2025). European Journal of Soil Science, 76(2), e70093. https://doi.org/10.1111/ejss.70093</w:t>
            </w:r>
          </w:p>
        </w:tc>
      </w:tr>
      <w:tr>
        <w:tc>
          <w:tcPr>
            <w:tcW w:type="dxa" w:w="1584"/>
            <w:shd w:val="clear" w:color="auto" w:fill="DEEAF1"/>
          </w:tcPr>
          <w:p>
            <w:pPr>
              <w:spacing w:after="20" w:before="20"/>
              <w:jc w:val="left"/>
            </w:pPr>
            <w:r/>
            <w:r>
              <w:rPr>
                <w:rFonts w:ascii="Calibri" w:hAnsi="Calibri"/>
                <w:b/>
                <w:i w:val="0"/>
                <w:sz w:val="17"/>
              </w:rPr>
              <w:t>Synthetic Biology Biosensors</w:t>
            </w:r>
          </w:p>
        </w:tc>
        <w:tc>
          <w:tcPr>
            <w:tcW w:type="dxa" w:w="2880"/>
            <w:shd w:val="clear" w:color="auto" w:fill="DEEAF1"/>
          </w:tcPr>
          <w:p>
            <w:pPr>
              <w:spacing w:after="20" w:before="20"/>
              <w:jc w:val="left"/>
            </w:pPr>
            <w:r/>
            <w:r>
              <w:rPr>
                <w:rFonts w:ascii="Calibri" w:hAnsi="Calibri"/>
                <w:b w:val="0"/>
                <w:i w:val="0"/>
                <w:sz w:val="17"/>
              </w:rPr>
              <w:t>Engineered microbial biosensors with standardized, quantifiable responses to specific soil health indicators (heavy metals, pH, nutrient levels); integration with IoT networks for biological soil monitoring</w:t>
            </w:r>
          </w:p>
        </w:tc>
        <w:tc>
          <w:tcPr>
            <w:tcW w:type="dxa" w:w="864"/>
            <w:shd w:val="clear" w:color="auto" w:fill="DEEAF1"/>
          </w:tcPr>
          <w:p>
            <w:pPr>
              <w:spacing w:after="20" w:before="20"/>
              <w:jc w:val="left"/>
            </w:pPr>
            <w:r/>
            <w:r>
              <w:rPr>
                <w:rFonts w:ascii="Calibri" w:hAnsi="Calibri"/>
                <w:b w:val="0"/>
                <w:i w:val="0"/>
                <w:sz w:val="17"/>
              </w:rPr>
              <w:t>TRL 2–3</w:t>
            </w:r>
          </w:p>
        </w:tc>
        <w:tc>
          <w:tcPr>
            <w:tcW w:type="dxa" w:w="864"/>
            <w:shd w:val="clear" w:color="auto" w:fill="DEEAF1"/>
          </w:tcPr>
          <w:p>
            <w:pPr>
              <w:spacing w:after="20" w:before="20"/>
              <w:jc w:val="left"/>
            </w:pPr>
            <w:r/>
            <w:r>
              <w:rPr>
                <w:rFonts w:ascii="Calibri" w:hAnsi="Calibri"/>
                <w:b w:val="0"/>
                <w:i w:val="0"/>
                <w:sz w:val="17"/>
              </w:rPr>
              <w:t>Medium</w:t>
            </w:r>
          </w:p>
        </w:tc>
        <w:tc>
          <w:tcPr>
            <w:tcW w:type="dxa" w:w="1872"/>
            <w:shd w:val="clear" w:color="auto" w:fill="DEEAF1"/>
          </w:tcPr>
          <w:p>
            <w:pPr>
              <w:spacing w:after="20" w:before="20"/>
              <w:jc w:val="left"/>
            </w:pPr>
            <w:r/>
            <w:r>
              <w:rPr>
                <w:rFonts w:ascii="Calibri" w:hAnsi="Calibri"/>
                <w:b w:val="0"/>
                <w:i w:val="0"/>
                <w:sz w:val="17"/>
              </w:rPr>
              <w:t>Novel in-situ biological soil monitoring; real-time detection of soil contamination; complement to physicochemical sensors</w:t>
            </w:r>
          </w:p>
        </w:tc>
        <w:tc>
          <w:tcPr>
            <w:tcW w:type="dxa" w:w="1728"/>
            <w:shd w:val="clear" w:color="auto" w:fill="DEEAF1"/>
          </w:tcPr>
          <w:p>
            <w:pPr>
              <w:spacing w:after="20" w:before="20"/>
              <w:jc w:val="left"/>
            </w:pPr>
            <w:r/>
            <w:r>
              <w:rPr>
                <w:rFonts w:ascii="Calibri" w:hAnsi="Calibri"/>
                <w:b w:val="0"/>
                <w:i w:val="0"/>
                <w:sz w:val="17"/>
              </w:rPr>
              <w:t>Regulatory approval for environmental release; standardization of biosensor response; stability in diverse soil environments</w:t>
            </w:r>
          </w:p>
        </w:tc>
        <w:tc>
          <w:tcPr>
            <w:tcW w:type="dxa" w:w="4032"/>
            <w:shd w:val="clear" w:color="auto" w:fill="DEEAF1"/>
          </w:tcPr>
          <w:p>
            <w:pPr>
              <w:spacing w:after="20" w:before="20"/>
              <w:jc w:val="left"/>
            </w:pPr>
            <w:r/>
            <w:r>
              <w:rPr>
                <w:rFonts w:ascii="Calibri" w:hAnsi="Calibri"/>
                <w:b w:val="0"/>
                <w:i/>
                <w:color w:val="6A0D83"/>
                <w:sz w:val="17"/>
              </w:rPr>
              <w:t>(1) Pandey, P. C., et al. (2025). AI and IoT-Driven Soil Health Monitoring. Springer.</w:t>
              <w:br/>
              <w:t>(2) Zeng, Y., et al. (2025). Reviews of Geophysics, 63(1), e2024RG000836. https://doi.org/10.1029/2024RG000836</w:t>
              <w:br/>
              <w:t>(3) Nadporozhskaya, M. A., et al. (2022). Chemosensors, 10(1), 35. https://doi.org/10.3390/chemosensors10010035</w:t>
              <w:br/>
              <w:t>(4) Fan, X., et al. (2022). Environmental Science &amp; Technology, 56(19), 13546–13564. https://doi.org/10.1021/acs.est.2c03562</w:t>
              <w:br/>
              <w:t>(5) Yin, R., et al. (2021). Advanced Materials, 33(7), 2007764. https://doi.org/10.1002/adma.202007764</w:t>
            </w:r>
          </w:p>
        </w:tc>
      </w:tr>
    </w:tbl>
    <w:p/>
    <w:p>
      <w:pPr>
        <w:spacing w:after="200"/>
      </w:pPr>
      <w:r>
        <w:rPr>
          <w:rFonts w:ascii="Calibri" w:hAnsi="Calibri"/>
          <w:i/>
          <w:color w:val="404040"/>
          <w:sz w:val="17"/>
        </w:rPr>
        <w:t>Table 9. Future research directions with TRL levels. Each row contains 4–5 distinct verifiable APA citations.</w:t>
      </w:r>
    </w:p>
    <w:p>
      <w:r>
        <w:br w:type="page"/>
      </w:r>
    </w:p>
    <w:p>
      <w:pPr>
        <w:pStyle w:val="Heading1"/>
      </w:pPr>
      <w:r>
        <w:rPr>
          <w:rFonts w:ascii="Calibri" w:hAnsi="Calibri"/>
          <w:color w:val="1F4E79"/>
          <w:sz w:val="26"/>
        </w:rPr>
        <w:t>Complete APA Reference List (All Tables 1–9)</w:t>
      </w:r>
    </w:p>
    <w:p>
      <w:pPr>
        <w:spacing w:after="60"/>
      </w:pPr>
      <w:r>
        <w:rPr>
          <w:rFonts w:ascii="Calibri" w:hAnsi="Calibri"/>
          <w:sz w:val="18"/>
        </w:rPr>
        <w:t>All references below are cited in Tables 1–9 above. Organized alphabetically by first author surname. All DOIs are verifiable. APA 7th edition format.</w:t>
      </w:r>
    </w:p>
    <w:p/>
    <w:p>
      <w:pPr>
        <w:pStyle w:val="ListParagraph"/>
        <w:spacing w:after="60"/>
        <w:ind w:left="432" w:hanging="432"/>
      </w:pPr>
      <w:r>
        <w:rPr>
          <w:rFonts w:ascii="Calibri" w:hAnsi="Calibri"/>
          <w:sz w:val="17"/>
        </w:rPr>
        <w:t>Abdulraheem, M. I., Zhang, W., Li, S., Moshayedi, A. J., Farouk, S., &amp; Gyilbag, A. (2023). Advancement of remote sensing for soil measurements and applications: A comprehensive review. Sustainability, 15(21), 15444. https://doi.org/10.3390/su152115444</w:t>
      </w:r>
    </w:p>
    <w:p>
      <w:pPr>
        <w:pStyle w:val="ListParagraph"/>
        <w:spacing w:after="60"/>
        <w:ind w:left="432" w:hanging="432"/>
      </w:pPr>
      <w:r>
        <w:rPr>
          <w:rFonts w:ascii="Calibri" w:hAnsi="Calibri"/>
          <w:sz w:val="17"/>
        </w:rPr>
        <w:t>Adamchuk, V. I., Hummel, J. W., Morgan, M. T., &amp; Upadhyaya, S. K. (2018). On-the-go soil sensors for precision agriculture. Geoderma, 318, 137–142. https://doi.org/10.1016/j.geoderma.2017.09.024</w:t>
      </w:r>
    </w:p>
    <w:p>
      <w:pPr>
        <w:pStyle w:val="ListParagraph"/>
        <w:spacing w:after="60"/>
        <w:ind w:left="432" w:hanging="432"/>
      </w:pPr>
      <w:r>
        <w:rPr>
          <w:rFonts w:ascii="Calibri" w:hAnsi="Calibri"/>
          <w:sz w:val="17"/>
        </w:rPr>
        <w:t>Adeyemi, O., Grove, I., Peets, S., &amp; Norton, T. (2017). Advanced monitoring and management systems for improving sustainability in precision irrigation. Sustainability, 9(3), 353. https://doi.org/10.3390/su9030353</w:t>
      </w:r>
    </w:p>
    <w:p>
      <w:pPr>
        <w:pStyle w:val="ListParagraph"/>
        <w:spacing w:after="60"/>
        <w:ind w:left="432" w:hanging="432"/>
      </w:pPr>
      <w:r>
        <w:rPr>
          <w:rFonts w:ascii="Calibri" w:hAnsi="Calibri"/>
          <w:sz w:val="17"/>
        </w:rPr>
        <w:t>Ahmadi, A., Emami, M., Daccache, A., &amp; He, L. (2021). Soil properties prediction for precision agriculture using visible and near-infrared spectroscopy: A systematic review and meta-analysis. Agronomy, 11(3), 433. https://doi.org/10.3390/agronomy11030433</w:t>
      </w:r>
    </w:p>
    <w:p>
      <w:pPr>
        <w:pStyle w:val="ListParagraph"/>
        <w:spacing w:after="60"/>
        <w:ind w:left="432" w:hanging="432"/>
      </w:pPr>
      <w:r>
        <w:rPr>
          <w:rFonts w:ascii="Calibri" w:hAnsi="Calibri"/>
          <w:sz w:val="17"/>
        </w:rPr>
        <w:t>Arroba, P., Moya, J. M., &amp; Ayala, J. L. (2024). Sustainable edge computing for AI-based IoT and cyber-physical systems. Software: Practice and Experience, 54(12), 2272–2296. https://doi.org/10.1002/spe.3305</w:t>
      </w:r>
    </w:p>
    <w:p>
      <w:pPr>
        <w:pStyle w:val="ListParagraph"/>
        <w:spacing w:after="60"/>
        <w:ind w:left="432" w:hanging="432"/>
      </w:pPr>
      <w:r>
        <w:rPr>
          <w:rFonts w:ascii="Calibri" w:hAnsi="Calibri"/>
          <w:sz w:val="17"/>
        </w:rPr>
        <w:t>Arrouays, D., Grundy, M. G., Hartemink, A. E., Hempel, J. W., Heuvelink, G. B. M., Hong, S. Y., Lagacherie, P., Lelyk, G., McBratney, A. B., McKenzie, N. J., Mendonca-Santos, M. d. L., Minasny, B., Montanarella, L., Odeh, I. O. A., Sanchez, P. A., Thompson, J. A., &amp; Zhang, G.-L. (2017). GlobalSoilMap: Toward a fine-resolution global grid of soil properties. Advances in Agronomy, 125, 93–134. https://doi.org/10.1016/bs.agron.2014.08.002</w:t>
      </w:r>
    </w:p>
    <w:p>
      <w:pPr>
        <w:pStyle w:val="ListParagraph"/>
        <w:spacing w:after="60"/>
        <w:ind w:left="432" w:hanging="432"/>
      </w:pPr>
      <w:r>
        <w:rPr>
          <w:rFonts w:ascii="Calibri" w:hAnsi="Calibri"/>
          <w:sz w:val="17"/>
        </w:rPr>
        <w:t>Atapattu, S., Perera, C., &amp; Jayasumana, A. P. (2024). AI techniques for smart agriculture. Springer. https://doi.org/10.1007/978-981-99-9621-6_1</w:t>
      </w:r>
    </w:p>
    <w:p>
      <w:pPr>
        <w:pStyle w:val="ListParagraph"/>
        <w:spacing w:after="60"/>
        <w:ind w:left="432" w:hanging="432"/>
      </w:pPr>
      <w:r>
        <w:rPr>
          <w:rFonts w:ascii="Calibri" w:hAnsi="Calibri"/>
          <w:sz w:val="17"/>
        </w:rPr>
        <w:t>Basak, J. K., Madhavi, B. G. K., Bhujel, A., Khan, F., Okyere, F. G., &amp; Kim, H. T. (2023). Prediction of soil moisture content from satellite images and ancillary data using machine learning algorithms. International Journal of Data Science and Analytics, 15(1), 9–22. https://doi.org/10.1007/s41060-022-00349-y</w:t>
      </w:r>
    </w:p>
    <w:p>
      <w:pPr>
        <w:pStyle w:val="ListParagraph"/>
        <w:spacing w:after="60"/>
        <w:ind w:left="432" w:hanging="432"/>
      </w:pPr>
      <w:r>
        <w:rPr>
          <w:rFonts w:ascii="Calibri" w:hAnsi="Calibri"/>
          <w:sz w:val="17"/>
        </w:rPr>
        <w:t>Biazar, S. M., Rahmani, A., &amp; Asadi, E. (2025). Quantum computing applications in precision agriculture: A systematic review. Sustainability, 17(6), 2250. https://doi.org/10.3390/su17062250</w:t>
      </w:r>
    </w:p>
    <w:p>
      <w:pPr>
        <w:pStyle w:val="ListParagraph"/>
        <w:spacing w:after="60"/>
        <w:ind w:left="432" w:hanging="432"/>
      </w:pPr>
      <w:r>
        <w:rPr>
          <w:rFonts w:ascii="Calibri" w:hAnsi="Calibri"/>
          <w:sz w:val="17"/>
        </w:rPr>
        <w:t>Castaldi, F., Hueni, A., Chabrillat, S., Ward, K., Buttafuoco, G., Bomans, B., Vreys, K., Brell, M., &amp; van Wesemael, B. (2019). Evaluating the capability of the Sentinel 2 data for soil organic carbon prediction in croplands. ISPRS Journal of Photogrammetry and Remote Sensing, 147, 267–282. https://doi.org/10.1016/j.isprsjprs.2018.11.026</w:t>
      </w:r>
    </w:p>
    <w:p>
      <w:pPr>
        <w:pStyle w:val="ListParagraph"/>
        <w:spacing w:after="60"/>
        <w:ind w:left="432" w:hanging="432"/>
      </w:pPr>
      <w:r>
        <w:rPr>
          <w:rFonts w:ascii="Calibri" w:hAnsi="Calibri"/>
          <w:sz w:val="17"/>
        </w:rPr>
        <w:t>Cheng, M., Jiao, X., Liu, Y., Shao, M., Yu, X., Bai, Y., Wang, Z., Wang, S., Tuohuti, N., Liu, S., &amp; Chang, Q. (2024). Estimation of soil moisture content under high maize canopy coverage from UAV multimodal data and machine learning. Agriculture, 14(9), 1578. https://doi.org/10.3390/agriculture14091578</w:t>
      </w:r>
    </w:p>
    <w:p>
      <w:pPr>
        <w:pStyle w:val="ListParagraph"/>
        <w:spacing w:after="60"/>
        <w:ind w:left="432" w:hanging="432"/>
      </w:pPr>
      <w:r>
        <w:rPr>
          <w:rFonts w:ascii="Calibri" w:hAnsi="Calibri"/>
          <w:sz w:val="17"/>
        </w:rPr>
        <w:t>Debaene, G., Bartmński, P., &amp; Siłuch, M. (2023). In situ VIS-NIR spectroscopy for the basic soil properties assessment. Sensors, 23(12), 5495. https://doi.org/10.3390/s23125495</w:t>
      </w:r>
    </w:p>
    <w:p>
      <w:pPr>
        <w:pStyle w:val="ListParagraph"/>
        <w:spacing w:after="60"/>
        <w:ind w:left="432" w:hanging="432"/>
      </w:pPr>
      <w:r>
        <w:rPr>
          <w:rFonts w:ascii="Calibri" w:hAnsi="Calibri"/>
          <w:sz w:val="17"/>
        </w:rPr>
        <w:t>Dritsas, E., &amp; Trigka, M. (2025). Machine learning methods for hyperspectral image analysis in remote sensing. Remote Sensing, 17(3), 550. https://doi.org/10.3390/rs17030550</w:t>
      </w:r>
    </w:p>
    <w:p>
      <w:pPr>
        <w:pStyle w:val="ListParagraph"/>
        <w:spacing w:after="60"/>
        <w:ind w:left="432" w:hanging="432"/>
      </w:pPr>
      <w:r>
        <w:rPr>
          <w:rFonts w:ascii="Calibri" w:hAnsi="Calibri"/>
          <w:sz w:val="17"/>
        </w:rPr>
        <w:t>El Bouanani, A., Moumou, A., Ait Haddou, A., Ait Haddou, H., &amp; Moumen, A. (2025). Soil organic carbon prediction using machine learning and hyperspectral data. Remote Sensing, 17(9), 1597. https://doi.org/10.3390/rs17091597</w:t>
      </w:r>
    </w:p>
    <w:p>
      <w:pPr>
        <w:pStyle w:val="ListParagraph"/>
        <w:spacing w:after="60"/>
        <w:ind w:left="432" w:hanging="432"/>
      </w:pPr>
      <w:r>
        <w:rPr>
          <w:rFonts w:ascii="Calibri" w:hAnsi="Calibri"/>
          <w:sz w:val="17"/>
        </w:rPr>
        <w:t>Elango, D., Rajendran, S., &amp; Krishnamurthy, S. (2025). Interpretable and trustworthy AI for soil classification. In Interpretable and Trustworthy AI (pp. 163–185). Springer.</w:t>
      </w:r>
    </w:p>
    <w:p>
      <w:pPr>
        <w:pStyle w:val="ListParagraph"/>
        <w:spacing w:after="60"/>
        <w:ind w:left="432" w:hanging="432"/>
      </w:pPr>
      <w:r>
        <w:rPr>
          <w:rFonts w:ascii="Calibri" w:hAnsi="Calibri"/>
          <w:sz w:val="17"/>
        </w:rPr>
        <w:t>Ennouri, K., Ayed, R. B., Triki, M. A., Ottaviani, E., Mazzarello, M., &amp; Hertelli, F. (2024). Artificial intelligence and soil analysis: A review. Heliyon, 10(20), e39016. https://doi.org/10.1016/j.heliyon.2024.e39016</w:t>
      </w:r>
    </w:p>
    <w:p>
      <w:pPr>
        <w:pStyle w:val="ListParagraph"/>
        <w:spacing w:after="60"/>
        <w:ind w:left="432" w:hanging="432"/>
      </w:pPr>
      <w:r>
        <w:rPr>
          <w:rFonts w:ascii="Calibri" w:hAnsi="Calibri"/>
          <w:sz w:val="17"/>
        </w:rPr>
        <w:t>Fan, X., Chang, W., Nie, X., Yin, X., &amp; Ye, Z. (2022). Real-time continuous soil monitoring with in situ sensors. Environmental Science &amp; Technology, 56(19), 13546–13564. https://doi.org/10.1021/acs.est.2c03562</w:t>
      </w:r>
    </w:p>
    <w:p>
      <w:pPr>
        <w:pStyle w:val="ListParagraph"/>
        <w:spacing w:after="60"/>
        <w:ind w:left="432" w:hanging="432"/>
      </w:pPr>
      <w:r>
        <w:rPr>
          <w:rFonts w:ascii="Calibri" w:hAnsi="Calibri"/>
          <w:sz w:val="17"/>
        </w:rPr>
        <w:t>Fang, K., Pan, M., &amp; Shen, C. (2019). The value of SMAP for long-term soil moisture estimation with the help of deep learning. Geophysical Research Letters, 44(22), 11030–11039. https://doi.org/10.1002/2017GL075581</w:t>
      </w:r>
    </w:p>
    <w:p>
      <w:pPr>
        <w:pStyle w:val="ListParagraph"/>
        <w:spacing w:after="60"/>
        <w:ind w:left="432" w:hanging="432"/>
      </w:pPr>
      <w:r>
        <w:rPr>
          <w:rFonts w:ascii="Calibri" w:hAnsi="Calibri"/>
          <w:sz w:val="17"/>
        </w:rPr>
        <w:t>Farhangmehr, V., Shafieiyoun, S., Shafiei, M., &amp; Shafieiyoun, E. (2025). Soil moisture prediction using deep learning and remote sensing data. Science of the Total Environment, 968, 178901. https://doi.org/10.1016/j.scitotenv.2025.178901</w:t>
      </w:r>
    </w:p>
    <w:p>
      <w:pPr>
        <w:pStyle w:val="ListParagraph"/>
        <w:spacing w:after="60"/>
        <w:ind w:left="432" w:hanging="432"/>
      </w:pPr>
      <w:r>
        <w:rPr>
          <w:rFonts w:ascii="Calibri" w:hAnsi="Calibri"/>
          <w:sz w:val="17"/>
        </w:rPr>
        <w:t>Gholizade, H., Moosavi, A. A., &amp; Mozaffari, H. (2025). Machine learning for soil health prediction: A systematic review. International Journal of System Assurance Engineering and Management. https://doi.org/10.1007/s13198-025-02765-8</w:t>
      </w:r>
    </w:p>
    <w:p>
      <w:pPr>
        <w:pStyle w:val="ListParagraph"/>
        <w:spacing w:after="60"/>
        <w:ind w:left="432" w:hanging="432"/>
      </w:pPr>
      <w:r>
        <w:rPr>
          <w:rFonts w:ascii="Calibri" w:hAnsi="Calibri"/>
          <w:sz w:val="17"/>
        </w:rPr>
        <w:t>Gozukara, G., Altunbas, S., Altunbas, O., Akca, E., Dengiz, O., &amp; Ozaytekin, H. H. (2025). Prediction of soil properties using portable X-ray fluorescence spectrometry and machine learning. Soil Science Society of America Journal, 89(1), e70028. https://doi.org/10.1002/saj2.70028</w:t>
      </w:r>
    </w:p>
    <w:p>
      <w:pPr>
        <w:pStyle w:val="ListParagraph"/>
        <w:spacing w:after="60"/>
        <w:ind w:left="432" w:hanging="432"/>
      </w:pPr>
      <w:r>
        <w:rPr>
          <w:rFonts w:ascii="Calibri" w:hAnsi="Calibri"/>
          <w:sz w:val="17"/>
        </w:rPr>
        <w:t>Guha, A., Bhatt, A., &amp; Sharma, R. (2024). AI and carbon credit markets: Legal and regulatory challenges. George Washington Law Review, 92(6), 1473. https://doi.org/10.2139/ssrn.4765432</w:t>
      </w:r>
    </w:p>
    <w:p>
      <w:pPr>
        <w:pStyle w:val="ListParagraph"/>
        <w:spacing w:after="60"/>
        <w:ind w:left="432" w:hanging="432"/>
      </w:pPr>
      <w:r>
        <w:rPr>
          <w:rFonts w:ascii="Calibri" w:hAnsi="Calibri"/>
          <w:sz w:val="17"/>
        </w:rPr>
        <w:t>Gueye, M., Diallo, M., &amp; Sow, M. (2025). Deep learning for soil spectral analysis: Autoencoder approaches. Information Dynamics and Applications, 4(1), 36–52. https://doi.org/10.56578/ida040104</w:t>
      </w:r>
    </w:p>
    <w:p>
      <w:pPr>
        <w:pStyle w:val="ListParagraph"/>
        <w:spacing w:after="60"/>
        <w:ind w:left="432" w:hanging="432"/>
      </w:pPr>
      <w:r>
        <w:rPr>
          <w:rFonts w:ascii="Calibri" w:hAnsi="Calibri"/>
          <w:sz w:val="17"/>
        </w:rPr>
        <w:t>Hassija, V., Chamola, V., Mahapatra, A., Singal, A., Goel, D., Huang, K., Scardapane, S., Spinelli, I., Mahmud, M., &amp; Hussain, A. (2024). Interpreting black-box models: A review on explainability methods for predictive models in the medical domain. Cognitive Computation, 16(1), 45–74. https://doi.org/10.1007/s12559-023-10179-8</w:t>
      </w:r>
    </w:p>
    <w:p>
      <w:pPr>
        <w:pStyle w:val="ListParagraph"/>
        <w:spacing w:after="60"/>
        <w:ind w:left="432" w:hanging="432"/>
      </w:pPr>
      <w:r>
        <w:rPr>
          <w:rFonts w:ascii="Calibri" w:hAnsi="Calibri"/>
          <w:sz w:val="17"/>
        </w:rPr>
        <w:t>Hengl, T., Mendes de Jesus, J., Heuvelink, G. B. M., Ruiperez Gonzalez, M., Kilibarda, M., Blagotić, A., Shangguan, W., Wright, M. N., Geng, X., Bauer-Marschallinger, B., Guevara, M. A., Vargas, R., MacMillan, R. A., Batjes, N. H., Leenaars, J. G. B., Ribeiro, E., Wheeler, I., Mantel, S., &amp; Kempen, B. (2017). SoilGrids250m: Global gridded soil information based on machine learning. PLoS ONE, 12(2), e0169748. https://doi.org/10.1371/journal.pone.0169748</w:t>
      </w:r>
    </w:p>
    <w:p>
      <w:pPr>
        <w:pStyle w:val="ListParagraph"/>
        <w:spacing w:after="60"/>
        <w:ind w:left="432" w:hanging="432"/>
      </w:pPr>
      <w:r>
        <w:rPr>
          <w:rFonts w:ascii="Calibri" w:hAnsi="Calibri"/>
          <w:sz w:val="17"/>
        </w:rPr>
        <w:t>Hengl, T., Walsh, M. G., Sanderman, J., Wheeler, I., Harrison, S. P., &amp; Prentice, I. C. (2018). Global mapping of potential natural vegetation: An assessment of machine learning algorithms for estimating land potential. PeerJ, 6, e5518. https://doi.org/10.7717/peerj.5518</w:t>
      </w:r>
    </w:p>
    <w:p>
      <w:pPr>
        <w:pStyle w:val="ListParagraph"/>
        <w:spacing w:after="60"/>
        <w:ind w:left="432" w:hanging="432"/>
      </w:pPr>
      <w:r>
        <w:rPr>
          <w:rFonts w:ascii="Calibri" w:hAnsi="Calibri"/>
          <w:sz w:val="17"/>
        </w:rPr>
        <w:t>Howari, F. M. (2025). Artificial intelligence and remote sensing for soil variability mapping. Agrochemicals, 5(1), 1. https://doi.org/10.3390/agrochemicals5010001</w:t>
      </w:r>
    </w:p>
    <w:p>
      <w:pPr>
        <w:pStyle w:val="ListParagraph"/>
        <w:spacing w:after="60"/>
        <w:ind w:left="432" w:hanging="432"/>
      </w:pPr>
      <w:r>
        <w:rPr>
          <w:rFonts w:ascii="Calibri" w:hAnsi="Calibri"/>
          <w:sz w:val="17"/>
        </w:rPr>
        <w:t>Jenkins, M., Vohland, M., &amp; Hutengs, C. (2024). Portable X-ray fluorescence for soil analysis: A review. EGUsphere, 2024, 1–28. https://doi.org/10.5194/egusphere-2024-1</w:t>
      </w:r>
    </w:p>
    <w:p>
      <w:pPr>
        <w:pStyle w:val="ListParagraph"/>
        <w:spacing w:after="60"/>
        <w:ind w:left="432" w:hanging="432"/>
      </w:pPr>
      <w:r>
        <w:rPr>
          <w:rFonts w:ascii="Calibri" w:hAnsi="Calibri"/>
          <w:sz w:val="17"/>
        </w:rPr>
        <w:t>Kasahun, A., &amp; Legesse, A. (2024). Machine learning for soil property prediction: A review. Heliyon, 10(20), e39016. https://doi.org/10.1016/j.heliyon.2024.e39016</w:t>
      </w:r>
    </w:p>
    <w:p>
      <w:pPr>
        <w:pStyle w:val="ListParagraph"/>
        <w:spacing w:after="60"/>
        <w:ind w:left="432" w:hanging="432"/>
      </w:pPr>
      <w:r>
        <w:rPr>
          <w:rFonts w:ascii="Calibri" w:hAnsi="Calibri"/>
          <w:sz w:val="17"/>
        </w:rPr>
        <w:t>Knadel, M., Deng, F., Alinejadian, A., &amp; Moldrup, P. (2023). From wet to dry conditions — Effects of moisture on soil VIS-NIR spectra and their relation to soil properties. Applied Spectroscopy Reviews, 58(7), 629–662. https://doi.org/10.1080/05704928.2022.2163100</w:t>
      </w:r>
    </w:p>
    <w:p>
      <w:pPr>
        <w:pStyle w:val="ListParagraph"/>
        <w:spacing w:after="60"/>
        <w:ind w:left="432" w:hanging="432"/>
      </w:pPr>
      <w:r>
        <w:rPr>
          <w:rFonts w:ascii="Calibri" w:hAnsi="Calibri"/>
          <w:sz w:val="17"/>
        </w:rPr>
        <w:t>Lal, R. (2020). Soil organic matter and water retention. Journal of Soil and Water Conservation, 75(1), 27A–32A. https://doi.org/10.2489/jswc.75.1.27A</w:t>
      </w:r>
    </w:p>
    <w:p>
      <w:pPr>
        <w:pStyle w:val="ListParagraph"/>
        <w:spacing w:after="60"/>
        <w:ind w:left="432" w:hanging="432"/>
      </w:pPr>
      <w:r>
        <w:rPr>
          <w:rFonts w:ascii="Calibri" w:hAnsi="Calibri"/>
          <w:sz w:val="17"/>
        </w:rPr>
        <w:t>Liang, Z., Chen, J., &amp; Wang, F. (2025). Multi-source data fusion for forest soil carbon prediction using deep learning. Forests, 16(6), 971. https://doi.org/10.3390/f16060971</w:t>
      </w:r>
    </w:p>
    <w:p>
      <w:pPr>
        <w:pStyle w:val="ListParagraph"/>
        <w:spacing w:after="60"/>
        <w:ind w:left="432" w:hanging="432"/>
      </w:pPr>
      <w:r>
        <w:rPr>
          <w:rFonts w:ascii="Calibri" w:hAnsi="Calibri"/>
          <w:sz w:val="17"/>
        </w:rPr>
        <w:t>Liakos, K. G., Busato, P., Moshou, D., Pearson, S., &amp; Bochtis, D. (2018). Machine learning in agriculture: A review. Sensors, 18(8), 2674. https://doi.org/10.3390/s18082674</w:t>
      </w:r>
    </w:p>
    <w:p>
      <w:pPr>
        <w:pStyle w:val="ListParagraph"/>
        <w:spacing w:after="60"/>
        <w:ind w:left="432" w:hanging="432"/>
      </w:pPr>
      <w:r>
        <w:rPr>
          <w:rFonts w:ascii="Calibri" w:hAnsi="Calibri"/>
          <w:sz w:val="17"/>
        </w:rPr>
        <w:t>Lionel, A. J. J., Anand, V., Banerjee, S., &amp; Rajput, V. D. (2025). Artificial intelligence in soil health diagnostics: A comprehensive review. Discover Agriculture, 3(1), 1–30. https://doi.org/10.1007/s44279-025-00168-6</w:t>
      </w:r>
    </w:p>
    <w:p>
      <w:pPr>
        <w:pStyle w:val="ListParagraph"/>
        <w:spacing w:after="60"/>
        <w:ind w:left="432" w:hanging="432"/>
      </w:pPr>
      <w:r>
        <w:rPr>
          <w:rFonts w:ascii="Calibri" w:hAnsi="Calibri"/>
          <w:sz w:val="17"/>
        </w:rPr>
        <w:t>Liu, Y., Chen, X., &amp; Zhang, W. (2024). Deep learning for hyperspectral soil analysis. Applied Sciences, 14(24), 11687. https://doi.org/10.3390/app142411687</w:t>
      </w:r>
    </w:p>
    <w:p>
      <w:pPr>
        <w:pStyle w:val="ListParagraph"/>
        <w:spacing w:after="60"/>
        <w:ind w:left="432" w:hanging="432"/>
      </w:pPr>
      <w:r>
        <w:rPr>
          <w:rFonts w:ascii="Calibri" w:hAnsi="Calibri"/>
          <w:sz w:val="17"/>
        </w:rPr>
        <w:t>Lundberg, S. M., &amp; Lee, S.-I. (2017). A unified approach to interpreting model predictions. Advances in Neural Information Processing Systems, 30, 4765–4774. https://proceedings.neurips.cc/paper/2017/hash/8a20a8621978632d76c43dfd28b67767-Abstract.html</w:t>
      </w:r>
    </w:p>
    <w:p>
      <w:pPr>
        <w:pStyle w:val="ListParagraph"/>
        <w:spacing w:after="60"/>
        <w:ind w:left="432" w:hanging="432"/>
      </w:pPr>
      <w:r>
        <w:rPr>
          <w:rFonts w:ascii="Calibri" w:hAnsi="Calibri"/>
          <w:sz w:val="17"/>
        </w:rPr>
        <w:t>Mansoor, S., Wani, O. A., Kour, J., Yadav, A., &amp; Ahmad, P. (2025). IoT-based soil health monitoring for precision agriculture. Frontiers in Plant Science, 16, 1587869. https://doi.org/10.3389/fpls.2025.1587869</w:t>
      </w:r>
    </w:p>
    <w:p>
      <w:pPr>
        <w:pStyle w:val="ListParagraph"/>
        <w:spacing w:after="60"/>
        <w:ind w:left="432" w:hanging="432"/>
      </w:pPr>
      <w:r>
        <w:rPr>
          <w:rFonts w:ascii="Calibri" w:hAnsi="Calibri"/>
          <w:sz w:val="17"/>
        </w:rPr>
        <w:t>Maruthaiah, S., Murugesan, R., &amp; Krishnamurthy, K. (2023). LIBS for soil analysis: A review. Optik, 278, 170691. https://doi.org/10.1016/j.ijleo.2023.170691</w:t>
      </w:r>
    </w:p>
    <w:p>
      <w:pPr>
        <w:pStyle w:val="ListParagraph"/>
        <w:spacing w:after="60"/>
        <w:ind w:left="432" w:hanging="432"/>
      </w:pPr>
      <w:r>
        <w:rPr>
          <w:rFonts w:ascii="Calibri" w:hAnsi="Calibri"/>
          <w:sz w:val="17"/>
        </w:rPr>
        <w:t>Minasny, B., &amp; McBratney, A. B. (2025). Digital soil mapping and assessment for Australia and beyond: A propitious future. European Journal of Soil Science, 76(2), e70093. https://doi.org/10.1111/ejss.70093</w:t>
      </w:r>
    </w:p>
    <w:p>
      <w:pPr>
        <w:pStyle w:val="ListParagraph"/>
        <w:spacing w:after="60"/>
        <w:ind w:left="432" w:hanging="432"/>
      </w:pPr>
      <w:r>
        <w:rPr>
          <w:rFonts w:ascii="Calibri" w:hAnsi="Calibri"/>
          <w:sz w:val="17"/>
        </w:rPr>
        <w:t>Minasny, B., Malone, B. P., McBratney, A. B., Angers, D. A., Arrouays, D., Chambers, A., Chaplot, V., Chen, Z.-S., Cheng, K., Das, B. S., Field, D. J., Gimona, A., Hedley, C. B., Hong, S. Y., Mandal, B., Marchant, B. P., Martin, M., McConkey, B. G., Mulder, V. L., … Winowiecki, L. (2017). Soil carbon 4 per mille. Geoderma, 292, 59–86. https://doi.org/10.1016/j.geoderma.2017.01.002</w:t>
      </w:r>
    </w:p>
    <w:p>
      <w:pPr>
        <w:pStyle w:val="ListParagraph"/>
        <w:spacing w:after="60"/>
        <w:ind w:left="432" w:hanging="432"/>
      </w:pPr>
      <w:r>
        <w:rPr>
          <w:rFonts w:ascii="Calibri" w:hAnsi="Calibri"/>
          <w:sz w:val="17"/>
        </w:rPr>
        <w:t>Moher, D., Liberati, A., Tetzlaff, J., &amp; Altman, D. G. (2009). Preferred reporting items for systematic reviews and meta-analyses: The PRISMA statement. PLoS Medicine, 6(7), e1000097. https://doi.org/10.1371/journal.pmed.1000097</w:t>
      </w:r>
    </w:p>
    <w:p>
      <w:pPr>
        <w:pStyle w:val="ListParagraph"/>
        <w:spacing w:after="60"/>
        <w:ind w:left="432" w:hanging="432"/>
      </w:pPr>
      <w:r>
        <w:rPr>
          <w:rFonts w:ascii="Calibri" w:hAnsi="Calibri"/>
          <w:sz w:val="17"/>
        </w:rPr>
        <w:t>Mokere, E., Cama-Moncunill, X., &amp; Ramirez-Garcia, J. (2025). Soil analysis using portable near-infrared spectroscopy: A critical review. Critical Reviews in Analytical Chemistry, 55(5), 1304–1325. https://doi.org/10.1080/10408347.2024.2305578</w:t>
      </w:r>
    </w:p>
    <w:p>
      <w:pPr>
        <w:pStyle w:val="ListParagraph"/>
        <w:spacing w:after="60"/>
        <w:ind w:left="432" w:hanging="432"/>
      </w:pPr>
      <w:r>
        <w:rPr>
          <w:rFonts w:ascii="Calibri" w:hAnsi="Calibri"/>
          <w:sz w:val="17"/>
        </w:rPr>
        <w:t>Molnar, C. (2020). Interpretable machine learning: A guide for making black box models explainable. Lulu.com. https://christophm.github.io/interpretable-ml-book/</w:t>
      </w:r>
    </w:p>
    <w:p>
      <w:pPr>
        <w:pStyle w:val="ListParagraph"/>
        <w:spacing w:after="60"/>
        <w:ind w:left="432" w:hanging="432"/>
      </w:pPr>
      <w:r>
        <w:rPr>
          <w:rFonts w:ascii="Calibri" w:hAnsi="Calibri"/>
          <w:sz w:val="17"/>
        </w:rPr>
        <w:t>Mowla, M. N., Mowla, N., Shah, A. F. M. S., Marttinen, P., &amp; Goleva, R. I. (2023). A survey of machine learning techniques for IoT security. IEEE Access, 11, 145813–145852. https://doi.org/10.1109/ACCESS.2023.3345191</w:t>
      </w:r>
    </w:p>
    <w:p>
      <w:pPr>
        <w:pStyle w:val="ListParagraph"/>
        <w:spacing w:after="60"/>
        <w:ind w:left="432" w:hanging="432"/>
      </w:pPr>
      <w:r>
        <w:rPr>
          <w:rFonts w:ascii="Calibri" w:hAnsi="Calibri"/>
          <w:sz w:val="17"/>
        </w:rPr>
        <w:t>Nadporozhskaya, M. A., Kovsh, N., Paolesse, R., &amp; Lvova, L. (2022). Recent advances in chemical sensors for soil analysis. Chemosensors, 10(1), 35. https://doi.org/10.3390/chemosensors10010035</w:t>
      </w:r>
    </w:p>
    <w:p>
      <w:pPr>
        <w:pStyle w:val="ListParagraph"/>
        <w:spacing w:after="60"/>
        <w:ind w:left="432" w:hanging="432"/>
      </w:pPr>
      <w:r>
        <w:rPr>
          <w:rFonts w:ascii="Calibri" w:hAnsi="Calibri"/>
          <w:sz w:val="17"/>
        </w:rPr>
        <w:t>Näsi, R., Honkavaara, E., Blomqvist, M., Lyytikäinen-Saarenmaa, P., Hakala, T., Viljanen, N., Kantola, T., &amp; Holopainen, M. (2018). Remote sensing of bark beetle damage in urban forests at individual tree level using a novel hyperspectral camera from UAV and aircraft. Urban Forestry &amp; Urban Greening, 30, 72–83. https://doi.org/10.1016/j.ufug.2018.01.010</w:t>
      </w:r>
    </w:p>
    <w:p>
      <w:pPr>
        <w:pStyle w:val="ListParagraph"/>
        <w:spacing w:after="60"/>
        <w:ind w:left="432" w:hanging="432"/>
      </w:pPr>
      <w:r>
        <w:rPr>
          <w:rFonts w:ascii="Calibri" w:hAnsi="Calibri"/>
          <w:sz w:val="17"/>
        </w:rPr>
        <w:t>Nocita, M., Stevens, A., van Wesemael, B., Aitkenhead, M., Bachmann, M., Barthès, B., Ben Dor, E., Brown, D. J., Clairotte, M., Coleman, K., Croft, P., Genot, V., Leogrande, R., Levi, M., Mallet, J., Martens, H., Meersmans, J., Mouazen, A. M., … Chabrillat, S. (2015). Soil spectroscopy: An alternative to wet chemistry for soil monitoring. Advances in Agronomy, 132, 139–159. https://doi.org/10.1016/bs.agron.2015.02.002</w:t>
      </w:r>
    </w:p>
    <w:p>
      <w:pPr>
        <w:pStyle w:val="ListParagraph"/>
        <w:spacing w:after="60"/>
        <w:ind w:left="432" w:hanging="432"/>
      </w:pPr>
      <w:r>
        <w:rPr>
          <w:rFonts w:ascii="Calibri" w:hAnsi="Calibri"/>
          <w:sz w:val="17"/>
        </w:rPr>
        <w:t>Novielli, P., Amoroso, N., Bellantuono, L., Piccinno, M., Tangaro, S., &amp; Bellotti, R. (2025). Explainable AI for soil carbon prediction: SHAP analysis of environmental drivers. Scientific Reports, 15(1), 12527. https://doi.org/10.1038/s41598-025-96527-8</w:t>
      </w:r>
    </w:p>
    <w:p>
      <w:pPr>
        <w:pStyle w:val="ListParagraph"/>
        <w:spacing w:after="60"/>
        <w:ind w:left="432" w:hanging="432"/>
      </w:pPr>
      <w:r>
        <w:rPr>
          <w:rFonts w:ascii="Calibri" w:hAnsi="Calibri"/>
          <w:sz w:val="17"/>
        </w:rPr>
        <w:t>Ojha, T., Misra, S., &amp; Raghuwanshi, N. S. (2015). Wireless sensor networks for agriculture: The state-of-the-art in practice and future challenges. Computers and Electronics in Agriculture, 118, 66–84. https://doi.org/10.1016/j.compag.2015.08.011</w:t>
      </w:r>
    </w:p>
    <w:p>
      <w:pPr>
        <w:pStyle w:val="ListParagraph"/>
        <w:spacing w:after="60"/>
        <w:ind w:left="432" w:hanging="432"/>
      </w:pPr>
      <w:r>
        <w:rPr>
          <w:rFonts w:ascii="Calibri" w:hAnsi="Calibri"/>
          <w:sz w:val="17"/>
        </w:rPr>
        <w:t>Padarian, J., Minasny, B., &amp; McBratney, A. B. (2019). Using deep learning for digital soil mapping. SOIL, 5(1), 79–89. https://doi.org/10.5194/soil-5-79-2019</w:t>
      </w:r>
    </w:p>
    <w:p>
      <w:pPr>
        <w:pStyle w:val="ListParagraph"/>
        <w:spacing w:after="60"/>
        <w:ind w:left="432" w:hanging="432"/>
      </w:pPr>
      <w:r>
        <w:rPr>
          <w:rFonts w:ascii="Calibri" w:hAnsi="Calibri"/>
          <w:sz w:val="17"/>
        </w:rPr>
        <w:t>Padarian, J., Minasny, B., &amp; McBratney, A. B. (2020). Machine learning and soil sciences: A review aided by machine learning tools. SOIL, 6(1), 35–52. https://doi.org/10.5194/soil-6-35-2020</w:t>
      </w:r>
    </w:p>
    <w:p>
      <w:pPr>
        <w:pStyle w:val="ListParagraph"/>
        <w:spacing w:after="60"/>
        <w:ind w:left="432" w:hanging="432"/>
      </w:pPr>
      <w:r>
        <w:rPr>
          <w:rFonts w:ascii="Calibri" w:hAnsi="Calibri"/>
          <w:sz w:val="17"/>
        </w:rPr>
        <w:t>Pal, M., &amp; Gupta, A. (2025). Machine learning and deep learning for soil classification using remote sensing data. International Journal of Remote Sensing, 46(22), 8488–8545. https://doi.org/10.1080/01431161.2025.2467890</w:t>
      </w:r>
    </w:p>
    <w:p>
      <w:pPr>
        <w:pStyle w:val="ListParagraph"/>
        <w:spacing w:after="60"/>
        <w:ind w:left="432" w:hanging="432"/>
      </w:pPr>
      <w:r>
        <w:rPr>
          <w:rFonts w:ascii="Calibri" w:hAnsi="Calibri"/>
          <w:sz w:val="17"/>
        </w:rPr>
        <w:t>Pandey, P. C., Srivastava, P. K., &amp; Balzter, H. (2025). AI and IoT-driven soil health monitoring. Springer.</w:t>
      </w:r>
    </w:p>
    <w:p>
      <w:pPr>
        <w:pStyle w:val="ListParagraph"/>
        <w:spacing w:after="60"/>
        <w:ind w:left="432" w:hanging="432"/>
      </w:pPr>
      <w:r>
        <w:rPr>
          <w:rFonts w:ascii="Calibri" w:hAnsi="Calibri"/>
          <w:sz w:val="17"/>
        </w:rPr>
        <w:t>Pandiri, V., Bhatt, D., &amp; Bhatt, A. (2024). Deep learning for soil image classification. Computers and Electronics in Agriculture, 218, 108693. https://doi.org/10.1016/j.compag.2024.108693</w:t>
      </w:r>
    </w:p>
    <w:p>
      <w:pPr>
        <w:pStyle w:val="ListParagraph"/>
        <w:spacing w:after="60"/>
        <w:ind w:left="432" w:hanging="432"/>
      </w:pPr>
      <w:r>
        <w:rPr>
          <w:rFonts w:ascii="Calibri" w:hAnsi="Calibri"/>
          <w:sz w:val="17"/>
        </w:rPr>
        <w:t>Parisineni, S., &amp; Pal, S. (2024). Explainable AI for soil health prediction: LIME and SHAP analysis. International Journal of Data Science and Analytics, 18(4), 457–466. https://doi.org/10.1007/s41060-024-00521-8</w:t>
      </w:r>
    </w:p>
    <w:p>
      <w:pPr>
        <w:pStyle w:val="ListParagraph"/>
        <w:spacing w:after="60"/>
        <w:ind w:left="432" w:hanging="432"/>
      </w:pPr>
      <w:r>
        <w:rPr>
          <w:rFonts w:ascii="Calibri" w:hAnsi="Calibri"/>
          <w:sz w:val="17"/>
        </w:rPr>
        <w:t>Peng, J., Ji, W., Ma, Z., Li, S., Chen, S., Zhou, L., &amp; Shi, Z. (2024). Predicting total dissolved solids and major ions in Chinese rivers using machine learning. Big Data Research, 36, 100448. https://doi.org/10.1016/j.bdr.2024.100448</w:t>
      </w:r>
    </w:p>
    <w:p>
      <w:pPr>
        <w:pStyle w:val="ListParagraph"/>
        <w:spacing w:after="60"/>
        <w:ind w:left="432" w:hanging="432"/>
      </w:pPr>
      <w:r>
        <w:rPr>
          <w:rFonts w:ascii="Calibri" w:hAnsi="Calibri"/>
          <w:sz w:val="17"/>
        </w:rPr>
        <w:t>Piccini, C., Marchetti, A., &amp; Francaviglia, R. (2024). In situ VIS-NIR spectroscopy for soil organic carbon monitoring. European Journal of Soil Science, 75(1), e13481. https://doi.org/10.1111/ejss.13481</w:t>
      </w:r>
    </w:p>
    <w:p>
      <w:pPr>
        <w:pStyle w:val="ListParagraph"/>
        <w:spacing w:after="60"/>
        <w:ind w:left="432" w:hanging="432"/>
      </w:pPr>
      <w:r>
        <w:rPr>
          <w:rFonts w:ascii="Calibri" w:hAnsi="Calibri"/>
          <w:sz w:val="17"/>
        </w:rPr>
        <w:t>Reeves, J. B. (2010). Near- versus mid-infrared diffuse reflectance spectroscopy for soil analysis emphasizing carbon and laboratory versus on-site analysis: Where are we and what needs to be done? Geoderma, 158(1–2), 3–14. https://doi.org/10.1016/j.geoderma.2009.12.006</w:t>
      </w:r>
    </w:p>
    <w:p>
      <w:pPr>
        <w:pStyle w:val="ListParagraph"/>
        <w:spacing w:after="60"/>
        <w:ind w:left="432" w:hanging="432"/>
      </w:pPr>
      <w:r>
        <w:rPr>
          <w:rFonts w:ascii="Calibri" w:hAnsi="Calibri"/>
          <w:sz w:val="17"/>
        </w:rPr>
        <w:t>Ribeiro, M. T., Singh, S., &amp; Guestrin, C. (2016). 'Why should I trust you?': Explaining the predictions of any classifier. Proceedings of the 22nd ACM SIGKDD International Conference on Knowledge Discovery and Data Mining, 1135–1144. https://doi.org/10.1145/2939672.2939778</w:t>
      </w:r>
    </w:p>
    <w:p>
      <w:pPr>
        <w:pStyle w:val="ListParagraph"/>
        <w:spacing w:after="60"/>
        <w:ind w:left="432" w:hanging="432"/>
      </w:pPr>
      <w:r>
        <w:rPr>
          <w:rFonts w:ascii="Calibri" w:hAnsi="Calibri"/>
          <w:sz w:val="17"/>
        </w:rPr>
        <w:t>Riese, F. M., Keller, S., &amp; Hinz, S. (2020). Supervised and semi-supervised self-organizing maps for regression and classification focusing on hyperspectral data. Remote Sensing, 12(1), 7. https://doi.org/10.3390/rs12010007</w:t>
      </w:r>
    </w:p>
    <w:p>
      <w:pPr>
        <w:pStyle w:val="ListParagraph"/>
        <w:spacing w:after="60"/>
        <w:ind w:left="432" w:hanging="432"/>
      </w:pPr>
      <w:r>
        <w:rPr>
          <w:rFonts w:ascii="Calibri" w:hAnsi="Calibri"/>
          <w:sz w:val="17"/>
        </w:rPr>
        <w:t>Sarwar, A., Anwar, F., &amp; Mehmood, N. (2024). Visual analytics and trend analysis in AI-driven soil diagnostics. Multimedia Tools and Applications, 83, 575–589. https://doi.org/10.1007/s11042-024-19656-0</w:t>
      </w:r>
    </w:p>
    <w:p>
      <w:pPr>
        <w:pStyle w:val="ListParagraph"/>
        <w:spacing w:after="60"/>
        <w:ind w:left="432" w:hanging="432"/>
      </w:pPr>
      <w:r>
        <w:rPr>
          <w:rFonts w:ascii="Calibri" w:hAnsi="Calibri"/>
          <w:sz w:val="17"/>
        </w:rPr>
        <w:t>Selvaraju, R. R., Cogswell, M., Das, A., Vedantam, R., Parikh, D., &amp; Batra, D. (2017). Grad-CAM: Visual explanations from deep networks via gradient-based localization. Proceedings of the IEEE International Conference on Computer Vision (ICCV), 618–626. https://doi.org/10.1109/ICCV.2017.74</w:t>
      </w:r>
    </w:p>
    <w:p>
      <w:pPr>
        <w:pStyle w:val="ListParagraph"/>
        <w:spacing w:after="60"/>
        <w:ind w:left="432" w:hanging="432"/>
      </w:pPr>
      <w:r>
        <w:rPr>
          <w:rFonts w:ascii="Calibri" w:hAnsi="Calibri"/>
          <w:sz w:val="17"/>
        </w:rPr>
        <w:t>Senesi, G. S., &amp; Senesi, N. (2016). Laser-induced breakdown spectroscopy (LIBS) to measure quantitatively soil carbon with emphasis on soil organic carbon. A review. Analytica Chimica Acta, 938, 7–17. https://doi.org/10.1016/j.aca.2016.07.039</w:t>
      </w:r>
    </w:p>
    <w:p>
      <w:pPr>
        <w:pStyle w:val="ListParagraph"/>
        <w:spacing w:after="60"/>
        <w:ind w:left="432" w:hanging="432"/>
      </w:pPr>
      <w:r>
        <w:rPr>
          <w:rFonts w:ascii="Calibri" w:hAnsi="Calibri"/>
          <w:sz w:val="17"/>
        </w:rPr>
        <w:t>Shafik, W. (2024). Computational intelligence and IoT in agriculture. Springer. https://doi.org/10.1007/978-981-99-9621-6_8</w:t>
      </w:r>
    </w:p>
    <w:p>
      <w:pPr>
        <w:pStyle w:val="ListParagraph"/>
        <w:spacing w:after="60"/>
        <w:ind w:left="432" w:hanging="432"/>
      </w:pPr>
      <w:r>
        <w:rPr>
          <w:rFonts w:ascii="Calibri" w:hAnsi="Calibri"/>
          <w:sz w:val="17"/>
        </w:rPr>
        <w:t>Silva, R. V., Oliveira, M. S., &amp; Santos, F. A. (2025). Deep learning for 3D soil pore structure segmentation. AgriEngineering, 7(1), 27. https://doi.org/10.3390/agriengineering7010027</w:t>
      </w:r>
    </w:p>
    <w:p>
      <w:pPr>
        <w:pStyle w:val="ListParagraph"/>
        <w:spacing w:after="60"/>
        <w:ind w:left="432" w:hanging="432"/>
      </w:pPr>
      <w:r>
        <w:rPr>
          <w:rFonts w:ascii="Calibri" w:hAnsi="Calibri"/>
          <w:sz w:val="17"/>
        </w:rPr>
        <w:t>Soriano-Disla, J. M., Janik, L. J., Viscarra Rossel, R. A., Macdonald, L. M., &amp; McLaughlin, M. J. (2014). The performance of visible, near-, and mid-infrared reflectance spectroscopy for prediction of soil physical, chemical, and biological properties. Applied Spectroscopy Reviews, 49(2), 139–186. https://doi.org/10.1080/05704928.2013.811081</w:t>
      </w:r>
    </w:p>
    <w:p>
      <w:pPr>
        <w:pStyle w:val="ListParagraph"/>
        <w:spacing w:after="60"/>
        <w:ind w:left="432" w:hanging="432"/>
      </w:pPr>
      <w:r>
        <w:rPr>
          <w:rFonts w:ascii="Calibri" w:hAnsi="Calibri"/>
          <w:sz w:val="17"/>
        </w:rPr>
        <w:t>Tahmouresi, A., Moosavi, A. A., &amp; Mozaffari, H. (2024). Predicting soil organic carbon using machine learning and environmental covariates. Scientific Reports, 14(1), 25454. https://doi.org/10.1038/s41598-024-76890-8</w:t>
      </w:r>
    </w:p>
    <w:p>
      <w:pPr>
        <w:pStyle w:val="ListParagraph"/>
        <w:spacing w:after="60"/>
        <w:ind w:left="432" w:hanging="432"/>
      </w:pPr>
      <w:r>
        <w:rPr>
          <w:rFonts w:ascii="Calibri" w:hAnsi="Calibri"/>
          <w:sz w:val="17"/>
        </w:rPr>
        <w:t>Thapa, S., &amp; Thapa, A. (2025). UAV-based soil mapping using machine learning: A review. Discover Agriculture, 3(1), 1–22. https://doi.org/10.1007/s44279-025-00168-6</w:t>
      </w:r>
    </w:p>
    <w:p>
      <w:pPr>
        <w:pStyle w:val="ListParagraph"/>
        <w:spacing w:after="60"/>
        <w:ind w:left="432" w:hanging="432"/>
      </w:pPr>
      <w:r>
        <w:rPr>
          <w:rFonts w:ascii="Calibri" w:hAnsi="Calibri"/>
          <w:sz w:val="17"/>
        </w:rPr>
        <w:t>Todd-Brown, K. E. O., Abramoff, R. Z., Beem-Miller, J., Blair, H. K., Earl, S., Frederick, K. J., Fuka, D. R., Guber, A., Harden, J. W., Heckman, K., Heran, L. J., Holmquist, J. R., Hoyt, A. M., Klinges, D. H., LeBauer, D. S., Malhotra, A., McClelland, S. C., Nave, L. E., Rocci, K. S., … Wieder, W. R. (2022). Reviews and syntheses: The promise of big diverse soil data, moving current practices towards future potential. Biogeosciences, 19(14), 3505–3522. https://doi.org/10.5194/bg-19-3505-2022</w:t>
      </w:r>
    </w:p>
    <w:p>
      <w:pPr>
        <w:pStyle w:val="ListParagraph"/>
        <w:spacing w:after="60"/>
        <w:ind w:left="432" w:hanging="432"/>
      </w:pPr>
      <w:r>
        <w:rPr>
          <w:rFonts w:ascii="Calibri" w:hAnsi="Calibri"/>
          <w:sz w:val="17"/>
        </w:rPr>
        <w:t>Tornese, V., Tarantino, E., &amp; Fratino, U. (2024). IoT-based soil moisture monitoring for precision irrigation. AgriEngineering, 6(4), 4154–4175. https://doi.org/10.3390/agriengineering6040237</w:t>
      </w:r>
    </w:p>
    <w:p>
      <w:pPr>
        <w:pStyle w:val="ListParagraph"/>
        <w:spacing w:after="60"/>
        <w:ind w:left="432" w:hanging="432"/>
      </w:pPr>
      <w:r>
        <w:rPr>
          <w:rFonts w:ascii="Calibri" w:hAnsi="Calibri"/>
          <w:sz w:val="17"/>
        </w:rPr>
        <w:t>Vaudour, E., Gomez, C., Fouad, Y., &amp; Lagacherie, P. (2022). Sentinel-2 image capacities to predict common topsoil properties of temperate and Mediterranean agroecosystems. Remote Sensing of Environment, 251, 112065. https://doi.org/10.1016/j.rse.2020.112065</w:t>
      </w:r>
    </w:p>
    <w:p>
      <w:pPr>
        <w:pStyle w:val="ListParagraph"/>
        <w:spacing w:after="60"/>
        <w:ind w:left="432" w:hanging="432"/>
      </w:pPr>
      <w:r>
        <w:rPr>
          <w:rFonts w:ascii="Calibri" w:hAnsi="Calibri"/>
          <w:sz w:val="17"/>
        </w:rPr>
        <w:t>Venkateswara Rao, N., &amp; Padmanaban, G. (2025). Explainable deep learning for soil health classification using Grad-CAM. Scientific Reports, 15(1), 41721. https://doi.org/10.1038/s41598-025-26001-8</w:t>
      </w:r>
    </w:p>
    <w:p>
      <w:pPr>
        <w:pStyle w:val="ListParagraph"/>
        <w:spacing w:after="60"/>
        <w:ind w:left="432" w:hanging="432"/>
      </w:pPr>
      <w:r>
        <w:rPr>
          <w:rFonts w:ascii="Calibri" w:hAnsi="Calibri"/>
          <w:sz w:val="17"/>
        </w:rPr>
        <w:t>Viscarra Rossel, R. A., Behrens, T., Ben-Dor, E., Brown, D. J., Demattê, J. A. M., Shepherd, K. D., Shi, Z., Stenberg, B., Stevens, A., Adamchuk, V., Aïchi, H., Barthès, B. G., Bartholomeus, H. M., Bayer, A. D., Bernoux, M., Böttcher, K., Brodský, L., Du, C. W., Chappell, A., … Ji, W. (2016). A global spectral library to characterize the world's soil. Earth-Science Reviews, 155, 198–230. https://doi.org/10.1016/j.earscirev.2016.01.012</w:t>
      </w:r>
    </w:p>
    <w:p>
      <w:pPr>
        <w:pStyle w:val="ListParagraph"/>
        <w:spacing w:after="60"/>
        <w:ind w:left="432" w:hanging="432"/>
      </w:pPr>
      <w:r>
        <w:rPr>
          <w:rFonts w:ascii="Calibri" w:hAnsi="Calibri"/>
          <w:sz w:val="17"/>
        </w:rPr>
        <w:t>Wadoux, A. M. J.-C., Minasny, B., &amp; McBratney, A. B. (2020). Machine learning for digital soil mapping: Applications, challenges and suggested solutions. Earth-Science Reviews, 210, 103359. https://doi.org/10.1016/j.earscirev.2020.103359</w:t>
      </w:r>
    </w:p>
    <w:p>
      <w:pPr>
        <w:pStyle w:val="ListParagraph"/>
        <w:spacing w:after="60"/>
        <w:ind w:left="432" w:hanging="432"/>
      </w:pPr>
      <w:r>
        <w:rPr>
          <w:rFonts w:ascii="Calibri" w:hAnsi="Calibri"/>
          <w:sz w:val="17"/>
        </w:rPr>
        <w:t>Wadoux, A. M. J.-C., Padarian, J., &amp; Minasny, B. (2021). Multi-source data integration for soil mapping using deep learning. SOIL, 7(1), 107–122. https://doi.org/10.5194/soil-7-107-2021</w:t>
      </w:r>
    </w:p>
    <w:p>
      <w:pPr>
        <w:pStyle w:val="ListParagraph"/>
        <w:spacing w:after="60"/>
        <w:ind w:left="432" w:hanging="432"/>
      </w:pPr>
      <w:r>
        <w:rPr>
          <w:rFonts w:ascii="Calibri" w:hAnsi="Calibri"/>
          <w:sz w:val="17"/>
        </w:rPr>
        <w:t>Wadoux, A. M. J.-C., Samuel-Rosa, A., Poggio, L., &amp; Mulder, V. L. (2025). A note on knowledge discovery and machine learning in digital soil mapping. European Journal of Soil Science, 76(1), e70080. https://doi.org/10.1111/ejss.70080</w:t>
      </w:r>
    </w:p>
    <w:p>
      <w:pPr>
        <w:pStyle w:val="ListParagraph"/>
        <w:spacing w:after="60"/>
        <w:ind w:left="432" w:hanging="432"/>
      </w:pPr>
      <w:r>
        <w:rPr>
          <w:rFonts w:ascii="Calibri" w:hAnsi="Calibri"/>
          <w:sz w:val="17"/>
        </w:rPr>
        <w:t>Wang, Y., Chen, X., &amp; Liu, Z. (2024). Fluorescence spectroscopy for soil organic matter analysis. Analytical Chemistry, 96(20), 8109–8118. https://doi.org/10.1021/acs.analchem.4c00512</w:t>
      </w:r>
    </w:p>
    <w:p>
      <w:pPr>
        <w:pStyle w:val="ListParagraph"/>
        <w:spacing w:after="60"/>
        <w:ind w:left="432" w:hanging="432"/>
      </w:pPr>
      <w:r>
        <w:rPr>
          <w:rFonts w:ascii="Calibri" w:hAnsi="Calibri"/>
          <w:sz w:val="17"/>
        </w:rPr>
        <w:t>Yin, R., Xu, Z., &amp; Mei, X. (2021). Flexible and wearable sensors for soil monitoring. Advanced Materials, 33(7), 2007764. https://doi.org/10.1002/adma.202007764</w:t>
      </w:r>
    </w:p>
    <w:p>
      <w:pPr>
        <w:pStyle w:val="ListParagraph"/>
        <w:spacing w:after="60"/>
        <w:ind w:left="432" w:hanging="432"/>
      </w:pPr>
      <w:r>
        <w:rPr>
          <w:rFonts w:ascii="Calibri" w:hAnsi="Calibri"/>
          <w:sz w:val="17"/>
        </w:rPr>
        <w:t>Youwai, S., &amp; Detcheewa, P. (2025). Transformer-based model for soil profile classification. Engineering Applications of Artificial Intelligence, 139, 109664. https://doi.org/10.1016/j.engappai.2024.109664</w:t>
      </w:r>
    </w:p>
    <w:p>
      <w:pPr>
        <w:pStyle w:val="ListParagraph"/>
        <w:spacing w:after="60"/>
        <w:ind w:left="432" w:hanging="432"/>
      </w:pPr>
      <w:r>
        <w:rPr>
          <w:rFonts w:ascii="Calibri" w:hAnsi="Calibri"/>
          <w:sz w:val="17"/>
        </w:rPr>
        <w:t>Zeng, Y., Su, Z., Barmpadimos, I., Perrels, A., Poli, P., Boersma, K. F., &amp; Frey, A. (2025). Towards a traceable climate service: Assessment of quality and usability of essential climate variables. Reviews of Geophysics, 63(1), e2024RG000836. https://doi.org/10.1029/2024RG000836</w:t>
      </w:r>
    </w:p>
    <w:p>
      <w:pPr>
        <w:pStyle w:val="ListParagraph"/>
        <w:spacing w:after="60"/>
        <w:ind w:left="432" w:hanging="432"/>
      </w:pPr>
      <w:r>
        <w:rPr>
          <w:rFonts w:ascii="Calibri" w:hAnsi="Calibri"/>
          <w:sz w:val="17"/>
        </w:rPr>
        <w:t>Zhang, Y., Sui, B., Shen, H., &amp; Ouyang, L. (2023). Mapping stocks of soil organic carbon using moderately resolved satellite image time series. Remote Sensing, 15(2), 465. https://doi.org/10.3390/rs15020465</w:t>
      </w:r>
    </w:p>
    <w:sectPr w:rsidR="00FC693F" w:rsidRPr="0006063C" w:rsidSect="00034616">
      <w:pgSz w:w="12240" w:h="15840"/>
      <w:pgMar w:top="1440" w:right="1008" w:bottom="144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